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C0D" w:rsidRPr="00040BC3" w:rsidRDefault="00600813">
      <w:pPr>
        <w:keepNext/>
        <w:jc w:val="center"/>
        <w:outlineLvl w:val="0"/>
        <w:rPr>
          <w:rFonts w:ascii="Tahoma" w:hAnsi="Tahoma" w:cs="Tunga"/>
          <w:b/>
          <w:spacing w:val="100"/>
          <w:sz w:val="26"/>
          <w:szCs w:val="26"/>
        </w:rPr>
      </w:pPr>
      <w:r w:rsidRPr="00040BC3">
        <w:rPr>
          <w:noProof/>
          <w:sz w:val="26"/>
          <w:szCs w:val="26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-457200</wp:posOffset>
            </wp:positionH>
            <wp:positionV relativeFrom="paragraph">
              <wp:posOffset>635</wp:posOffset>
            </wp:positionV>
            <wp:extent cx="714375" cy="1066800"/>
            <wp:effectExtent l="0" t="0" r="0" b="0"/>
            <wp:wrapNone/>
            <wp:docPr id="1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0BC3">
        <w:rPr>
          <w:noProof/>
          <w:sz w:val="26"/>
          <w:szCs w:val="26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5143500</wp:posOffset>
            </wp:positionH>
            <wp:positionV relativeFrom="paragraph">
              <wp:posOffset>114300</wp:posOffset>
            </wp:positionV>
            <wp:extent cx="933450" cy="428625"/>
            <wp:effectExtent l="0" t="0" r="0" b="0"/>
            <wp:wrapNone/>
            <wp:docPr id="2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0BC3">
        <w:rPr>
          <w:rFonts w:ascii="Tahoma" w:hAnsi="Tahoma" w:cs="Tunga"/>
          <w:b/>
          <w:spacing w:val="100"/>
          <w:sz w:val="26"/>
          <w:szCs w:val="26"/>
        </w:rPr>
        <w:t>ОБЩИНА БУРГАС</w:t>
      </w:r>
    </w:p>
    <w:p w:rsidR="00483C0D" w:rsidRPr="00040BC3" w:rsidRDefault="00600813">
      <w:pPr>
        <w:tabs>
          <w:tab w:val="left" w:pos="709"/>
        </w:tabs>
        <w:jc w:val="center"/>
        <w:rPr>
          <w:rFonts w:ascii="Tahoma" w:eastAsia="Calibri" w:hAnsi="Tahoma" w:cs="Arial"/>
          <w:sz w:val="26"/>
          <w:szCs w:val="26"/>
          <w:lang w:eastAsia="en-US"/>
        </w:rPr>
      </w:pPr>
      <w:r w:rsidRPr="00040BC3">
        <w:rPr>
          <w:rFonts w:ascii="Tahoma" w:eastAsia="Calibri" w:hAnsi="Tahoma" w:cs="Arial"/>
          <w:sz w:val="26"/>
          <w:szCs w:val="26"/>
          <w:lang w:eastAsia="en-US"/>
        </w:rPr>
        <w:t xml:space="preserve">8000 Бургас, </w:t>
      </w:r>
      <w:proofErr w:type="spellStart"/>
      <w:r w:rsidRPr="00040BC3">
        <w:rPr>
          <w:rFonts w:ascii="Tahoma" w:eastAsia="Calibri" w:hAnsi="Tahoma" w:cs="Arial"/>
          <w:sz w:val="26"/>
          <w:szCs w:val="26"/>
          <w:lang w:eastAsia="en-US"/>
        </w:rPr>
        <w:t>ул</w:t>
      </w:r>
      <w:proofErr w:type="spellEnd"/>
      <w:r w:rsidRPr="00040BC3">
        <w:rPr>
          <w:rFonts w:ascii="Tahoma" w:eastAsia="Calibri" w:hAnsi="Tahoma" w:cs="Arial"/>
          <w:sz w:val="26"/>
          <w:szCs w:val="26"/>
          <w:lang w:eastAsia="en-US"/>
        </w:rPr>
        <w:t>.”</w:t>
      </w:r>
      <w:proofErr w:type="spellStart"/>
      <w:r w:rsidRPr="00040BC3">
        <w:rPr>
          <w:rFonts w:ascii="Tahoma" w:eastAsia="Calibri" w:hAnsi="Tahoma" w:cs="Arial"/>
          <w:sz w:val="26"/>
          <w:szCs w:val="26"/>
          <w:lang w:eastAsia="en-US"/>
        </w:rPr>
        <w:t>Александровска</w:t>
      </w:r>
      <w:proofErr w:type="spellEnd"/>
      <w:r w:rsidRPr="00040BC3">
        <w:rPr>
          <w:rFonts w:ascii="Tahoma" w:eastAsia="Calibri" w:hAnsi="Tahoma" w:cs="Arial"/>
          <w:sz w:val="26"/>
          <w:szCs w:val="26"/>
          <w:lang w:eastAsia="en-US"/>
        </w:rPr>
        <w:t>” № 26</w:t>
      </w:r>
    </w:p>
    <w:p w:rsidR="00483C0D" w:rsidRPr="00040BC3" w:rsidRDefault="00600813">
      <w:pPr>
        <w:jc w:val="center"/>
        <w:rPr>
          <w:rFonts w:ascii="Tahoma" w:eastAsia="Calibri" w:hAnsi="Tahoma" w:cs="Arial"/>
          <w:sz w:val="26"/>
          <w:szCs w:val="26"/>
          <w:lang w:eastAsia="en-US"/>
        </w:rPr>
      </w:pPr>
      <w:r w:rsidRPr="00040BC3">
        <w:rPr>
          <w:rFonts w:ascii="Tahoma" w:eastAsia="Calibri" w:hAnsi="Tahoma" w:cs="Arial"/>
          <w:sz w:val="26"/>
          <w:szCs w:val="26"/>
          <w:lang w:eastAsia="en-US"/>
        </w:rPr>
        <w:t>тел.</w:t>
      </w:r>
      <w:r w:rsidRPr="00040BC3">
        <w:rPr>
          <w:rFonts w:ascii="Tahoma" w:eastAsia="Calibri" w:hAnsi="Tahoma" w:cs="Arial"/>
          <w:sz w:val="26"/>
          <w:szCs w:val="26"/>
          <w:lang w:val="ru-RU" w:eastAsia="en-US"/>
        </w:rPr>
        <w:t xml:space="preserve"> </w:t>
      </w:r>
      <w:r w:rsidRPr="00040BC3">
        <w:rPr>
          <w:rFonts w:ascii="Tahoma" w:eastAsia="Calibri" w:hAnsi="Tahoma" w:cs="Arial"/>
          <w:sz w:val="26"/>
          <w:szCs w:val="26"/>
          <w:lang w:eastAsia="en-US"/>
        </w:rPr>
        <w:t>централа: 056/ 84 09 15-19; факс: 056/ 84 13 14</w:t>
      </w:r>
    </w:p>
    <w:p w:rsidR="00483C0D" w:rsidRPr="00040BC3" w:rsidRDefault="00460263">
      <w:pPr>
        <w:jc w:val="center"/>
        <w:rPr>
          <w:rFonts w:ascii="Tahoma" w:eastAsia="Calibri" w:hAnsi="Tahoma"/>
          <w:sz w:val="26"/>
          <w:szCs w:val="26"/>
          <w:lang w:eastAsia="en-US"/>
        </w:rPr>
      </w:pPr>
      <w:hyperlink r:id="rId8">
        <w:r w:rsidR="00600813" w:rsidRPr="00040BC3">
          <w:rPr>
            <w:rFonts w:ascii="Tahoma" w:eastAsia="Calibri" w:hAnsi="Tahoma"/>
            <w:color w:val="666666"/>
            <w:sz w:val="26"/>
            <w:szCs w:val="26"/>
            <w:lang w:val="pt-BR" w:eastAsia="en-US"/>
          </w:rPr>
          <w:t>www</w:t>
        </w:r>
        <w:r w:rsidR="00600813" w:rsidRPr="00040BC3">
          <w:rPr>
            <w:rFonts w:ascii="Tahoma" w:eastAsia="Calibri" w:hAnsi="Tahoma"/>
            <w:color w:val="666666"/>
            <w:sz w:val="26"/>
            <w:szCs w:val="26"/>
            <w:lang w:eastAsia="en-US"/>
          </w:rPr>
          <w:t>.</w:t>
        </w:r>
        <w:r w:rsidR="00600813" w:rsidRPr="00040BC3">
          <w:rPr>
            <w:rFonts w:ascii="Tahoma" w:eastAsia="Calibri" w:hAnsi="Tahoma"/>
            <w:color w:val="666666"/>
            <w:sz w:val="26"/>
            <w:szCs w:val="26"/>
            <w:lang w:val="pt-BR" w:eastAsia="en-US"/>
          </w:rPr>
          <w:t>burgas</w:t>
        </w:r>
        <w:r w:rsidR="00600813" w:rsidRPr="00040BC3">
          <w:rPr>
            <w:rFonts w:ascii="Tahoma" w:eastAsia="Calibri" w:hAnsi="Tahoma"/>
            <w:color w:val="666666"/>
            <w:sz w:val="26"/>
            <w:szCs w:val="26"/>
            <w:lang w:eastAsia="en-US"/>
          </w:rPr>
          <w:t>.</w:t>
        </w:r>
        <w:r w:rsidR="00600813" w:rsidRPr="00040BC3">
          <w:rPr>
            <w:rFonts w:ascii="Tahoma" w:eastAsia="Calibri" w:hAnsi="Tahoma"/>
            <w:color w:val="666666"/>
            <w:sz w:val="26"/>
            <w:szCs w:val="26"/>
            <w:lang w:val="pt-BR" w:eastAsia="en-US"/>
          </w:rPr>
          <w:t>bg</w:t>
        </w:r>
      </w:hyperlink>
      <w:r w:rsidR="00600813" w:rsidRPr="00040BC3">
        <w:rPr>
          <w:rFonts w:ascii="Tahoma" w:eastAsia="Calibri" w:hAnsi="Tahoma"/>
          <w:sz w:val="26"/>
          <w:szCs w:val="26"/>
          <w:lang w:val="ru-RU" w:eastAsia="en-US"/>
        </w:rPr>
        <w:t xml:space="preserve">; </w:t>
      </w:r>
      <w:r w:rsidR="00600813" w:rsidRPr="00040BC3">
        <w:rPr>
          <w:rFonts w:ascii="Tahoma" w:eastAsia="Calibri" w:hAnsi="Tahoma"/>
          <w:sz w:val="26"/>
          <w:szCs w:val="26"/>
          <w:lang w:eastAsia="en-US"/>
        </w:rPr>
        <w:t xml:space="preserve">електронна поща: </w:t>
      </w:r>
      <w:r w:rsidR="00600813" w:rsidRPr="00040BC3">
        <w:rPr>
          <w:rFonts w:ascii="Tahoma" w:eastAsia="Calibri" w:hAnsi="Tahoma"/>
          <w:sz w:val="26"/>
          <w:szCs w:val="26"/>
          <w:lang w:val="pt-BR" w:eastAsia="en-US"/>
        </w:rPr>
        <w:t>obs</w:t>
      </w:r>
      <w:r w:rsidR="00600813" w:rsidRPr="00040BC3">
        <w:rPr>
          <w:rFonts w:ascii="Tahoma" w:eastAsia="Calibri" w:hAnsi="Tahoma"/>
          <w:sz w:val="26"/>
          <w:szCs w:val="26"/>
          <w:lang w:val="en-US" w:eastAsia="en-US"/>
        </w:rPr>
        <w:t>h</w:t>
      </w:r>
      <w:r w:rsidR="00600813" w:rsidRPr="00040BC3">
        <w:rPr>
          <w:rFonts w:ascii="Tahoma" w:eastAsia="Calibri" w:hAnsi="Tahoma"/>
          <w:sz w:val="26"/>
          <w:szCs w:val="26"/>
          <w:lang w:val="pt-BR" w:eastAsia="en-US"/>
        </w:rPr>
        <w:t>tina</w:t>
      </w:r>
      <w:r w:rsidR="00600813" w:rsidRPr="00040BC3">
        <w:rPr>
          <w:rFonts w:ascii="Tahoma" w:eastAsia="Calibri" w:hAnsi="Tahoma"/>
          <w:sz w:val="26"/>
          <w:szCs w:val="26"/>
          <w:lang w:eastAsia="en-US"/>
        </w:rPr>
        <w:t>@</w:t>
      </w:r>
      <w:r w:rsidR="00600813" w:rsidRPr="00040BC3">
        <w:rPr>
          <w:rFonts w:ascii="Tahoma" w:eastAsia="Calibri" w:hAnsi="Tahoma"/>
          <w:sz w:val="26"/>
          <w:szCs w:val="26"/>
          <w:lang w:val="pt-BR" w:eastAsia="en-US"/>
        </w:rPr>
        <w:t>burgas</w:t>
      </w:r>
      <w:r w:rsidR="00600813" w:rsidRPr="00040BC3">
        <w:rPr>
          <w:rFonts w:ascii="Tahoma" w:eastAsia="Calibri" w:hAnsi="Tahoma"/>
          <w:sz w:val="26"/>
          <w:szCs w:val="26"/>
          <w:lang w:eastAsia="en-US"/>
        </w:rPr>
        <w:t>.</w:t>
      </w:r>
      <w:r w:rsidR="00600813" w:rsidRPr="00040BC3">
        <w:rPr>
          <w:rFonts w:ascii="Tahoma" w:eastAsia="Calibri" w:hAnsi="Tahoma"/>
          <w:sz w:val="26"/>
          <w:szCs w:val="26"/>
          <w:lang w:val="pt-BR" w:eastAsia="en-US"/>
        </w:rPr>
        <w:t>bg</w:t>
      </w:r>
    </w:p>
    <w:p w:rsidR="00483C0D" w:rsidRPr="00040BC3" w:rsidRDefault="00600813">
      <w:pPr>
        <w:rPr>
          <w:rFonts w:ascii="Calibri" w:eastAsia="Calibri" w:hAnsi="Calibri"/>
          <w:sz w:val="26"/>
          <w:szCs w:val="26"/>
          <w:lang w:eastAsia="en-US"/>
        </w:rPr>
      </w:pPr>
      <w:r w:rsidRPr="00040BC3">
        <w:rPr>
          <w:rFonts w:ascii="Calibri" w:eastAsia="Calibri" w:hAnsi="Calibri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61C9DD8">
                <wp:simplePos x="0" y="0"/>
                <wp:positionH relativeFrom="column">
                  <wp:posOffset>457200</wp:posOffset>
                </wp:positionH>
                <wp:positionV relativeFrom="paragraph">
                  <wp:posOffset>69215</wp:posOffset>
                </wp:positionV>
                <wp:extent cx="5259070" cy="1905"/>
                <wp:effectExtent l="5080" t="5080" r="5080" b="508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8520" cy="144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6pt,5.45pt" to="450pt,5.5pt" ID="Straight Connector 1" stroked="t" style="position:absolute" wp14:anchorId="361C9DD8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</w:p>
    <w:p w:rsidR="00483C0D" w:rsidRPr="00040BC3" w:rsidRDefault="00483C0D">
      <w:pPr>
        <w:jc w:val="center"/>
        <w:rPr>
          <w:rFonts w:eastAsia="Calibri"/>
          <w:b/>
          <w:sz w:val="26"/>
          <w:szCs w:val="26"/>
          <w:lang w:eastAsia="en-US"/>
        </w:rPr>
      </w:pPr>
    </w:p>
    <w:p w:rsidR="00483C0D" w:rsidRPr="00040BC3" w:rsidRDefault="00483C0D">
      <w:pPr>
        <w:rPr>
          <w:b/>
          <w:sz w:val="26"/>
          <w:szCs w:val="26"/>
        </w:rPr>
      </w:pPr>
    </w:p>
    <w:p w:rsidR="00483C0D" w:rsidRPr="00040BC3" w:rsidRDefault="00483C0D">
      <w:pPr>
        <w:rPr>
          <w:b/>
          <w:sz w:val="26"/>
          <w:szCs w:val="26"/>
        </w:rPr>
      </w:pPr>
    </w:p>
    <w:p w:rsidR="00483C0D" w:rsidRPr="00040BC3" w:rsidRDefault="00600813">
      <w:pPr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 xml:space="preserve">ДО </w:t>
      </w:r>
    </w:p>
    <w:p w:rsidR="00483C0D" w:rsidRPr="00040BC3" w:rsidRDefault="00600813">
      <w:pPr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>ОБЩИНСКИ СЪВЕТ</w:t>
      </w:r>
    </w:p>
    <w:p w:rsidR="00483C0D" w:rsidRPr="00040BC3" w:rsidRDefault="00600813">
      <w:pPr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>БУРГАС</w:t>
      </w:r>
    </w:p>
    <w:p w:rsidR="00483C0D" w:rsidRPr="00040BC3" w:rsidRDefault="00483C0D">
      <w:pPr>
        <w:jc w:val="center"/>
        <w:rPr>
          <w:b/>
          <w:sz w:val="26"/>
          <w:szCs w:val="26"/>
        </w:rPr>
      </w:pPr>
    </w:p>
    <w:p w:rsidR="00483C0D" w:rsidRPr="00040BC3" w:rsidRDefault="00600813">
      <w:pPr>
        <w:jc w:val="center"/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>ДОКЛАДНА  ЗАПИСКА</w:t>
      </w:r>
    </w:p>
    <w:p w:rsidR="00483C0D" w:rsidRPr="00040BC3" w:rsidRDefault="00600813" w:rsidP="00854BC1">
      <w:pPr>
        <w:tabs>
          <w:tab w:val="left" w:pos="709"/>
        </w:tabs>
        <w:jc w:val="center"/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 xml:space="preserve">        ОТ  ДИАНА САВАТЕВА – ЗАМЕСТНИК</w:t>
      </w:r>
      <w:r>
        <w:rPr>
          <w:b/>
          <w:sz w:val="26"/>
          <w:szCs w:val="26"/>
        </w:rPr>
        <w:t xml:space="preserve"> </w:t>
      </w:r>
      <w:r w:rsidRPr="00040BC3">
        <w:rPr>
          <w:b/>
          <w:sz w:val="26"/>
          <w:szCs w:val="26"/>
          <w:lang w:val="en-US"/>
        </w:rPr>
        <w:t>-</w:t>
      </w:r>
      <w:r>
        <w:rPr>
          <w:b/>
          <w:sz w:val="26"/>
          <w:szCs w:val="26"/>
        </w:rPr>
        <w:t xml:space="preserve"> </w:t>
      </w:r>
      <w:r w:rsidRPr="00040BC3">
        <w:rPr>
          <w:b/>
          <w:sz w:val="26"/>
          <w:szCs w:val="26"/>
        </w:rPr>
        <w:t>КМЕТ</w:t>
      </w:r>
      <w:r w:rsidR="00854BC1">
        <w:rPr>
          <w:b/>
          <w:sz w:val="26"/>
          <w:szCs w:val="26"/>
        </w:rPr>
        <w:t xml:space="preserve"> „КУЛТУРА, ТУРИЗЪМ И</w:t>
      </w:r>
      <w:r w:rsidRPr="00040BC3">
        <w:rPr>
          <w:b/>
          <w:sz w:val="26"/>
          <w:szCs w:val="26"/>
        </w:rPr>
        <w:t xml:space="preserve"> СПОРТ“</w:t>
      </w:r>
    </w:p>
    <w:p w:rsidR="00483C0D" w:rsidRPr="00040BC3" w:rsidRDefault="00483C0D">
      <w:pPr>
        <w:ind w:firstLine="709"/>
        <w:rPr>
          <w:b/>
          <w:sz w:val="26"/>
          <w:szCs w:val="26"/>
        </w:rPr>
      </w:pPr>
    </w:p>
    <w:p w:rsidR="00483C0D" w:rsidRPr="00600813" w:rsidRDefault="00600813">
      <w:pPr>
        <w:ind w:firstLine="709"/>
        <w:jc w:val="both"/>
        <w:rPr>
          <w:b/>
          <w:bCs/>
          <w:sz w:val="26"/>
          <w:szCs w:val="26"/>
        </w:rPr>
      </w:pPr>
      <w:r w:rsidRPr="00040BC3">
        <w:rPr>
          <w:b/>
          <w:bCs/>
          <w:sz w:val="26"/>
          <w:szCs w:val="26"/>
        </w:rPr>
        <w:t>Относно:</w:t>
      </w:r>
      <w:r w:rsidRPr="00040BC3">
        <w:rPr>
          <w:bCs/>
          <w:i/>
          <w:sz w:val="26"/>
          <w:szCs w:val="26"/>
        </w:rPr>
        <w:t xml:space="preserve"> </w:t>
      </w:r>
      <w:r w:rsidRPr="00600813">
        <w:rPr>
          <w:b/>
          <w:bCs/>
          <w:sz w:val="26"/>
          <w:szCs w:val="26"/>
        </w:rPr>
        <w:t>П</w:t>
      </w:r>
      <w:r w:rsidRPr="00600813">
        <w:rPr>
          <w:b/>
          <w:color w:val="000000"/>
          <w:sz w:val="26"/>
          <w:szCs w:val="26"/>
        </w:rPr>
        <w:t>риемане на</w:t>
      </w:r>
      <w:r w:rsidRPr="00600813">
        <w:rPr>
          <w:b/>
          <w:bCs/>
          <w:sz w:val="26"/>
          <w:szCs w:val="26"/>
        </w:rPr>
        <w:t xml:space="preserve"> Актуализация на с</w:t>
      </w:r>
      <w:r w:rsidRPr="00600813">
        <w:rPr>
          <w:b/>
          <w:color w:val="000000"/>
          <w:sz w:val="26"/>
          <w:szCs w:val="26"/>
        </w:rPr>
        <w:t xml:space="preserve">тратегия за устойчиво развитие на туризма в Община Бургас 2022 - 2030 година и План за действие </w:t>
      </w:r>
    </w:p>
    <w:p w:rsidR="00483C0D" w:rsidRPr="00040BC3" w:rsidRDefault="00483C0D">
      <w:pPr>
        <w:ind w:firstLine="709"/>
        <w:jc w:val="both"/>
        <w:rPr>
          <w:bCs/>
          <w:sz w:val="26"/>
          <w:szCs w:val="26"/>
        </w:rPr>
      </w:pPr>
    </w:p>
    <w:p w:rsidR="00483C0D" w:rsidRPr="00685605" w:rsidRDefault="00600813" w:rsidP="00685605">
      <w:pPr>
        <w:tabs>
          <w:tab w:val="left" w:pos="-360"/>
        </w:tabs>
        <w:ind w:right="-284" w:firstLine="709"/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>УВАЖАЕМИ ГОСПОЖИ И ГОСПОДА ОБЩИНСКИ СЪВЕТНИЦИ,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Настоящият стратегически документ представлява актуализация и допълнение към съществуващата Стратегия за устойчив туризъм на Община Бургас 2018 – 2023 г., с което се удължава периодът й на действие до 2030 г. Настоящият документ е изготвен в изпълнен</w:t>
      </w:r>
      <w:r w:rsidR="008B4A13" w:rsidRPr="00040BC3">
        <w:rPr>
          <w:rFonts w:ascii="Times New Roman" w:hAnsi="Times New Roman" w:cs="Times New Roman"/>
          <w:sz w:val="26"/>
          <w:szCs w:val="26"/>
        </w:rPr>
        <w:t>ие на задълженията на кмета на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бщина Бургас за разработване на програма за развитие на туризма, произтичащи от </w:t>
      </w:r>
      <w:r w:rsidR="008B4A13" w:rsidRPr="00040BC3">
        <w:rPr>
          <w:rFonts w:ascii="Times New Roman" w:hAnsi="Times New Roman" w:cs="Times New Roman"/>
          <w:sz w:val="26"/>
          <w:szCs w:val="26"/>
        </w:rPr>
        <w:t xml:space="preserve">разпоредбата на чл. 11 от </w:t>
      </w:r>
      <w:r w:rsidRPr="00040BC3">
        <w:rPr>
          <w:rFonts w:ascii="Times New Roman" w:hAnsi="Times New Roman" w:cs="Times New Roman"/>
          <w:sz w:val="26"/>
          <w:szCs w:val="26"/>
        </w:rPr>
        <w:t>Закона за Туризма. Програмата е в съответствие с приоритетите на областната стратегия и маркетинговата стратегия на туристически район „Южно Черноморие“ и е съобразена с местните туристически ресурси и потребности.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</w:t>
      </w:r>
      <w:r w:rsidR="008B4A13" w:rsidRPr="00040BC3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Бургас често се възприема като разпределителен център за туристите по Южното Черноморие. През последните години въпреки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пандемичните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условия, градът успя да се наложи като водеща дестинация в България за градски туризъм, насочен към вътрешните туристи, които търсят сигурна ваканция с море, добра храна, поносими цени и богата културна програма. Основната идея, заложена във всички дейности, е „Сигурен бряг за туризъм!“ Въпреки сложната обстановка, </w:t>
      </w:r>
      <w:r w:rsidR="00685605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>Бургас продължава да открива своя туристически летен сезон в началото на месец май.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Община Бургас успя бързо да се адаптира към новия тренд в годините на 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Pr="00040BC3">
        <w:rPr>
          <w:rFonts w:ascii="Times New Roman" w:hAnsi="Times New Roman" w:cs="Times New Roman"/>
          <w:sz w:val="26"/>
          <w:szCs w:val="26"/>
        </w:rPr>
        <w:t xml:space="preserve">-19 – уикенд, подходящ най-вече за вътрешния пазар и изключително кратките срокове в планирането на туристическите пътувания. Хотелите, заведенията и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атракционите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се насърчават да изпращат предложения, с които да се включат в тематичните уикенди</w:t>
      </w:r>
      <w:r w:rsidR="00685605">
        <w:rPr>
          <w:rFonts w:ascii="Times New Roman" w:hAnsi="Times New Roman" w:cs="Times New Roman"/>
          <w:sz w:val="26"/>
          <w:szCs w:val="26"/>
        </w:rPr>
        <w:t xml:space="preserve">, станали </w:t>
      </w:r>
      <w:r w:rsidRPr="00040BC3">
        <w:rPr>
          <w:rFonts w:ascii="Times New Roman" w:hAnsi="Times New Roman" w:cs="Times New Roman"/>
          <w:sz w:val="26"/>
          <w:szCs w:val="26"/>
        </w:rPr>
        <w:t xml:space="preserve">емблематичен туристически продукт за </w:t>
      </w:r>
      <w:r w:rsidR="00685605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>Бургас в последните две години. Уикенд предложенията се пакетират в обща програма, допълнена с</w:t>
      </w:r>
      <w:r w:rsidR="00EE42D7" w:rsidRPr="00040BC3">
        <w:rPr>
          <w:rFonts w:ascii="Times New Roman" w:hAnsi="Times New Roman" w:cs="Times New Roman"/>
          <w:sz w:val="26"/>
          <w:szCs w:val="26"/>
        </w:rPr>
        <w:t xml:space="preserve"> културни и спортни събития на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бщината. Рекламата и комуникацията между участниците в общия продукт се осъществяваше чрез социалните мрежи - страницата във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Facebook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- Go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Burgas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, с платени спотове и директни канали във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Viber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за представители на бранша. Огромно влияние за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запълняемостта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на местата за настаняване и хранене играе налагането на </w:t>
      </w:r>
      <w:r w:rsidR="00EE42D7" w:rsidRPr="00040BC3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lastRenderedPageBreak/>
        <w:t xml:space="preserve">Бургас като фестивален център. Градът е домакин на едни от най-големите музикални събития в страната, предлагайки уникални места за провеждането им в зоната за обществен достъп </w:t>
      </w:r>
      <w:r w:rsidR="00EE42D7" w:rsidRPr="00040BC3">
        <w:rPr>
          <w:rFonts w:ascii="Times New Roman" w:hAnsi="Times New Roman" w:cs="Times New Roman"/>
          <w:sz w:val="26"/>
          <w:szCs w:val="26"/>
        </w:rPr>
        <w:t>на Пристанище Бургас,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стров </w:t>
      </w:r>
      <w:r w:rsidR="00EE42D7" w:rsidRPr="00040BC3">
        <w:rPr>
          <w:rFonts w:ascii="Times New Roman" w:hAnsi="Times New Roman" w:cs="Times New Roman"/>
          <w:sz w:val="26"/>
          <w:szCs w:val="26"/>
        </w:rPr>
        <w:t>„</w:t>
      </w:r>
      <w:r w:rsidRPr="00040BC3">
        <w:rPr>
          <w:rFonts w:ascii="Times New Roman" w:hAnsi="Times New Roman" w:cs="Times New Roman"/>
          <w:sz w:val="26"/>
          <w:szCs w:val="26"/>
        </w:rPr>
        <w:t>Света Анастасия</w:t>
      </w:r>
      <w:r w:rsidR="00EE42D7" w:rsidRPr="00040BC3">
        <w:rPr>
          <w:rFonts w:ascii="Times New Roman" w:hAnsi="Times New Roman" w:cs="Times New Roman"/>
          <w:sz w:val="26"/>
          <w:szCs w:val="26"/>
        </w:rPr>
        <w:t>“</w:t>
      </w:r>
      <w:r w:rsidRPr="00040BC3">
        <w:rPr>
          <w:rFonts w:ascii="Times New Roman" w:hAnsi="Times New Roman" w:cs="Times New Roman"/>
          <w:sz w:val="26"/>
          <w:szCs w:val="26"/>
        </w:rPr>
        <w:t xml:space="preserve"> и други сцени до самата брегова линия. Морската среда създава естествена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шумопоглъщаща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стена и предлага едно незабравимо усещане за посетителите.</w:t>
      </w:r>
    </w:p>
    <w:p w:rsidR="00483C0D" w:rsidRPr="00040BC3" w:rsidRDefault="00600813" w:rsidP="00040BC3">
      <w:pPr>
        <w:pStyle w:val="Plain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Въпреки успехите на </w:t>
      </w:r>
      <w:r w:rsidR="00685605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Бургас да поддържа туристическия бизнес жив, продължава да е налице силно изразената тенденция за сезонност в туристическото предлагане и това най-вече се дължи на липсата на целогодишни линии от и към Летище Бургас. Надежда за преодоляване на тази тенденция и уплътняване на туристическите потоци </w:t>
      </w:r>
      <w:r w:rsidR="00685605">
        <w:rPr>
          <w:rFonts w:ascii="Times New Roman" w:hAnsi="Times New Roman" w:cs="Times New Roman"/>
          <w:sz w:val="26"/>
          <w:szCs w:val="26"/>
        </w:rPr>
        <w:t xml:space="preserve">в </w:t>
      </w:r>
      <w:r w:rsidRPr="00040BC3">
        <w:rPr>
          <w:rFonts w:ascii="Times New Roman" w:hAnsi="Times New Roman" w:cs="Times New Roman"/>
          <w:sz w:val="26"/>
          <w:szCs w:val="26"/>
        </w:rPr>
        <w:t>сезона</w:t>
      </w:r>
      <w:r w:rsidR="00685605">
        <w:rPr>
          <w:rFonts w:ascii="Times New Roman" w:hAnsi="Times New Roman" w:cs="Times New Roman"/>
          <w:sz w:val="26"/>
          <w:szCs w:val="26"/>
        </w:rPr>
        <w:t>,</w:t>
      </w:r>
      <w:r w:rsidRPr="00040BC3">
        <w:rPr>
          <w:rFonts w:ascii="Times New Roman" w:hAnsi="Times New Roman" w:cs="Times New Roman"/>
          <w:sz w:val="26"/>
          <w:szCs w:val="26"/>
        </w:rPr>
        <w:t xml:space="preserve"> дават новите, подобрени възможности за събитиен и конгресен туризъм. През 2021 г. бяха открити два големи конферентни центъра в града – реновираният хотел „България“ с 4 зали и над 400 седалки и Конгресен център към ДППИ клон Бургас в зоната за обществен достъп на Пристанище Бургас.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С увеличаване на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легловата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база в Община Бургас се създават условия за по</w:t>
      </w:r>
      <w:r w:rsidR="00EE42D7" w:rsidRPr="00040BC3">
        <w:rPr>
          <w:rFonts w:ascii="Times New Roman" w:hAnsi="Times New Roman" w:cs="Times New Roman"/>
          <w:sz w:val="26"/>
          <w:szCs w:val="26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>-</w:t>
      </w:r>
      <w:r w:rsidR="00EE42D7" w:rsidRPr="00040BC3">
        <w:rPr>
          <w:rFonts w:ascii="Times New Roman" w:hAnsi="Times New Roman" w:cs="Times New Roman"/>
          <w:sz w:val="26"/>
          <w:szCs w:val="26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 xml:space="preserve">силна конкуренция между местата за настаняване, което ще допринесе за адаптирането на бизнеса към пазарния принцип на формиране на цената. В последните 3 години са разкрити и реновирани 7 нови хотелски бази, някои от които в по-висока категория. Към 01.08.2022 г. според данни от </w:t>
      </w:r>
      <w:r w:rsidR="00EE42D7" w:rsidRPr="00040BC3">
        <w:rPr>
          <w:rFonts w:ascii="Times New Roman" w:hAnsi="Times New Roman" w:cs="Times New Roman"/>
          <w:sz w:val="26"/>
          <w:szCs w:val="26"/>
        </w:rPr>
        <w:t>ЕСТИ, местата за настаняване в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бщина Бургас са 694 с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леглова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база 8315. Към к</w:t>
      </w:r>
      <w:r w:rsidRPr="00040BC3">
        <w:rPr>
          <w:rFonts w:ascii="Times New Roman" w:hAnsi="Times New Roman" w:cs="Times New Roman"/>
          <w:sz w:val="26"/>
          <w:szCs w:val="26"/>
          <w:lang w:val="en-GB"/>
        </w:rPr>
        <w:t>р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на</w:t>
      </w:r>
      <w:r w:rsidRPr="00040BC3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 xml:space="preserve">2022 г. се отчита </w:t>
      </w:r>
      <w:r w:rsidRPr="00040BC3">
        <w:rPr>
          <w:rFonts w:ascii="Times New Roman" w:hAnsi="Times New Roman" w:cs="Times New Roman"/>
          <w:sz w:val="26"/>
          <w:szCs w:val="26"/>
          <w:lang w:val="en-GB"/>
        </w:rPr>
        <w:t>41.26</w:t>
      </w:r>
      <w:r w:rsidRPr="00040BC3">
        <w:rPr>
          <w:rFonts w:ascii="Times New Roman" w:hAnsi="Times New Roman" w:cs="Times New Roman"/>
          <w:sz w:val="26"/>
          <w:szCs w:val="26"/>
        </w:rPr>
        <w:t>% ръст на регистрираните нощувки и 3</w:t>
      </w:r>
      <w:r w:rsidRPr="00040BC3">
        <w:rPr>
          <w:rFonts w:ascii="Times New Roman" w:hAnsi="Times New Roman" w:cs="Times New Roman"/>
          <w:sz w:val="26"/>
          <w:szCs w:val="26"/>
          <w:lang w:val="en-GB"/>
        </w:rPr>
        <w:t>7</w:t>
      </w:r>
      <w:r w:rsidRPr="00040BC3">
        <w:rPr>
          <w:rFonts w:ascii="Times New Roman" w:hAnsi="Times New Roman" w:cs="Times New Roman"/>
          <w:sz w:val="26"/>
          <w:szCs w:val="26"/>
        </w:rPr>
        <w:t>.</w:t>
      </w:r>
      <w:r w:rsidRPr="00040BC3">
        <w:rPr>
          <w:rFonts w:ascii="Times New Roman" w:hAnsi="Times New Roman" w:cs="Times New Roman"/>
          <w:sz w:val="26"/>
          <w:szCs w:val="26"/>
          <w:lang w:val="en-GB"/>
        </w:rPr>
        <w:t>61</w:t>
      </w:r>
      <w:r w:rsidRPr="00040BC3">
        <w:rPr>
          <w:rFonts w:ascii="Times New Roman" w:hAnsi="Times New Roman" w:cs="Times New Roman"/>
          <w:sz w:val="26"/>
          <w:szCs w:val="26"/>
        </w:rPr>
        <w:t>% ръст на туристическите пътувания</w:t>
      </w:r>
      <w:r w:rsidR="00EE42D7" w:rsidRPr="00040BC3">
        <w:rPr>
          <w:rFonts w:ascii="Times New Roman" w:hAnsi="Times New Roman" w:cs="Times New Roman"/>
          <w:sz w:val="26"/>
          <w:szCs w:val="26"/>
        </w:rPr>
        <w:t xml:space="preserve"> в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бщина Бургас спрямо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предпандемичната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2019 г. Все още обаче липсва достатъчно предлагане на хотелски услуги о</w:t>
      </w:r>
      <w:r w:rsidR="00EE42D7" w:rsidRPr="00040BC3">
        <w:rPr>
          <w:rFonts w:ascii="Times New Roman" w:hAnsi="Times New Roman" w:cs="Times New Roman"/>
          <w:sz w:val="26"/>
          <w:szCs w:val="26"/>
        </w:rPr>
        <w:t>т най-висок клас за разлика от О</w:t>
      </w:r>
      <w:r w:rsidRPr="00040BC3">
        <w:rPr>
          <w:rFonts w:ascii="Times New Roman" w:hAnsi="Times New Roman" w:cs="Times New Roman"/>
          <w:sz w:val="26"/>
          <w:szCs w:val="26"/>
        </w:rPr>
        <w:t>бщина Варна.</w:t>
      </w:r>
    </w:p>
    <w:p w:rsidR="00483C0D" w:rsidRPr="00040BC3" w:rsidRDefault="00600813" w:rsidP="00685605">
      <w:pPr>
        <w:pStyle w:val="Plain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>В тази връзк</w:t>
      </w:r>
      <w:r w:rsidR="00EE42D7" w:rsidRPr="00040BC3">
        <w:rPr>
          <w:rFonts w:ascii="Times New Roman" w:hAnsi="Times New Roman" w:cs="Times New Roman"/>
          <w:sz w:val="26"/>
          <w:szCs w:val="26"/>
        </w:rPr>
        <w:t>а актуализираната стратегия на О</w:t>
      </w:r>
      <w:r w:rsidRPr="00040BC3">
        <w:rPr>
          <w:rFonts w:ascii="Times New Roman" w:hAnsi="Times New Roman" w:cs="Times New Roman"/>
          <w:sz w:val="26"/>
          <w:szCs w:val="26"/>
        </w:rPr>
        <w:t xml:space="preserve">бщина Бургас за устойчив туризъм цели да интегрира ключови компоненти, необходими за възстановяването на туристическата индустрия след пандемията от 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>SARS</w:t>
      </w:r>
      <w:r w:rsidRPr="00040BC3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040BC3">
        <w:rPr>
          <w:rFonts w:ascii="Times New Roman" w:hAnsi="Times New Roman" w:cs="Times New Roman"/>
          <w:sz w:val="26"/>
          <w:szCs w:val="26"/>
          <w:lang w:val="en-US"/>
        </w:rPr>
        <w:t>CoV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>-19, минимизиране на негативните последствия върху туристическия сектор от настоящия конфликт в Украйна и Черноморския басейн и акцентиране върху успешните модели за засилване на туристопотока</w:t>
      </w:r>
      <w:r w:rsidR="00685605">
        <w:rPr>
          <w:rFonts w:ascii="Times New Roman" w:hAnsi="Times New Roman" w:cs="Times New Roman"/>
          <w:sz w:val="26"/>
          <w:szCs w:val="26"/>
        </w:rPr>
        <w:t>,</w:t>
      </w:r>
      <w:r w:rsidRPr="00040BC3">
        <w:rPr>
          <w:rFonts w:ascii="Times New Roman" w:hAnsi="Times New Roman" w:cs="Times New Roman"/>
          <w:sz w:val="26"/>
          <w:szCs w:val="26"/>
        </w:rPr>
        <w:t xml:space="preserve"> с едновременно съобразяване със световните тенденции. Пътуванията ще се възобновят, когато хората почувстват, че те са безопасни и че местата, които ще посетят са сигурни локации. Туризмът ще продължи да бъде ключов двигател на икономическия растеж на Община Бургас, затова актуализирането и залагането на адекватна срочна стратегия, която да е съобразена с характеристиките на променящия своят облик туризъм, е по-важна от всякога.</w:t>
      </w:r>
    </w:p>
    <w:p w:rsidR="00483C0D" w:rsidRPr="00040BC3" w:rsidRDefault="00600813" w:rsidP="00040BC3">
      <w:pPr>
        <w:pStyle w:val="PlainTex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Нашата визия за 2030 г. е 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>Бургас да бъде световно известна устойчива и жизнена дестинация, лесно достъпна и предпочитана, призната с богатите си културни активи, открито морско пространство и пейзажи, завладяващ набор от забележителни преживявания и с изключителното гостоприемство. Постигането на тази визия ще изисква всички туристически интереси в Община Бургас да бъдат подкрепени на национално и местно ниво, а местната администрация се ангажира да ръководи тази стратегия в партньорство с туристическата индустрия.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За да се конкурира на международно ниво, 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град </w:t>
      </w:r>
      <w:r w:rsidRPr="00040BC3">
        <w:rPr>
          <w:rFonts w:ascii="Times New Roman" w:hAnsi="Times New Roman" w:cs="Times New Roman"/>
          <w:sz w:val="26"/>
          <w:szCs w:val="26"/>
        </w:rPr>
        <w:t>Бургас трябва да съобрази своите цели и предприеме мерки да адаптира стратегията си за туризъм, така че да постигне ключовите фактори, направляващи развитието на туристическия бранш в следващите години.</w:t>
      </w:r>
    </w:p>
    <w:p w:rsidR="00483C0D" w:rsidRPr="00685605" w:rsidRDefault="00600813" w:rsidP="00040BC3">
      <w:pPr>
        <w:pStyle w:val="PlainTex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Определени са следните ключови насоки за развитие:</w:t>
      </w:r>
    </w:p>
    <w:p w:rsidR="00483C0D" w:rsidRPr="00685605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Бургас – безопасен и отговорен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развитие на туризма в условията на 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COVID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>-19;</w:t>
      </w:r>
    </w:p>
    <w:p w:rsidR="00483C0D" w:rsidRPr="00685605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Бургас – адаптивен и гъвкав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предлагащ продукти и услуги, съобразени с динамично променящата се среда и аудитория;</w:t>
      </w:r>
    </w:p>
    <w:p w:rsidR="00483C0D" w:rsidRPr="00685605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Бургас – достъпен и модерен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градът мобилизира територия, подобрява качеството на инфраструкту</w:t>
      </w:r>
      <w:r w:rsidR="0017442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рата си, развива хибридни и </w:t>
      </w:r>
      <w:proofErr w:type="spellStart"/>
      <w:r w:rsidR="00174421">
        <w:rPr>
          <w:rFonts w:ascii="Times New Roman" w:hAnsi="Times New Roman" w:cs="Times New Roman"/>
          <w:color w:val="000000" w:themeColor="text1"/>
          <w:sz w:val="26"/>
          <w:szCs w:val="26"/>
        </w:rPr>
        <w:t>поли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>функционални</w:t>
      </w:r>
      <w:proofErr w:type="spellEnd"/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пространства;</w:t>
      </w:r>
    </w:p>
    <w:p w:rsidR="00483C0D" w:rsidRPr="00685605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Бургас – вълнуващ, артистичен и спортен 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развитие на градски и уикенд туризъм, утвърждаване на града като фестивална, културна, филмова и спортна дестинация, постигане на </w:t>
      </w:r>
      <w:proofErr w:type="spellStart"/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>синергия</w:t>
      </w:r>
      <w:proofErr w:type="spellEnd"/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между отделните сфери като механизъм за преодоляване на сезонността;</w:t>
      </w:r>
    </w:p>
    <w:p w:rsidR="00483C0D" w:rsidRPr="00685605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Бургас – зелената врата на Европа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утвърждаване на нови модели на потребителско поведение с приоритет на устойчиви хранителни подходи, целящи преминаване от линейна към кръгова икономика, енергийна независимост, отговорно и климатично неутрално потребление на ресурсите;</w:t>
      </w:r>
    </w:p>
    <w:p w:rsidR="00483C0D" w:rsidRPr="00040BC3" w:rsidRDefault="00600813" w:rsidP="00040BC3">
      <w:pPr>
        <w:pStyle w:val="PlainText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Смарт</w:t>
      </w:r>
      <w:proofErr w:type="spellEnd"/>
      <w:r w:rsidRPr="006856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Бургас</w:t>
      </w:r>
      <w:r w:rsidRPr="006856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040BC3">
        <w:rPr>
          <w:rFonts w:ascii="Times New Roman" w:hAnsi="Times New Roman" w:cs="Times New Roman"/>
          <w:sz w:val="26"/>
          <w:szCs w:val="26"/>
        </w:rPr>
        <w:t xml:space="preserve">утвърждаване на нови форми на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промотиране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>, маркетинг, дигитализиране на културното, историческо и природно наследство.</w:t>
      </w:r>
    </w:p>
    <w:p w:rsidR="00483C0D" w:rsidRPr="00040BC3" w:rsidRDefault="00600813" w:rsidP="00040BC3">
      <w:pPr>
        <w:pStyle w:val="PlainText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>Настоящият стратегически документ е изготвен по проект „Ролята на културата и културното наследство в развитието на отговорен, новаторски и устойчив туризъм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 xml:space="preserve"> (CHRISTA)</w:t>
      </w:r>
      <w:r w:rsidRPr="00040BC3">
        <w:rPr>
          <w:rFonts w:ascii="Times New Roman" w:hAnsi="Times New Roman" w:cs="Times New Roman"/>
          <w:sz w:val="26"/>
          <w:szCs w:val="26"/>
        </w:rPr>
        <w:t xml:space="preserve">“,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реф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. № 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>PGI000057</w:t>
      </w:r>
      <w:r w:rsidRPr="00040BC3">
        <w:rPr>
          <w:rFonts w:ascii="Times New Roman" w:hAnsi="Times New Roman" w:cs="Times New Roman"/>
          <w:sz w:val="26"/>
          <w:szCs w:val="26"/>
        </w:rPr>
        <w:t xml:space="preserve">, финансиран по Програма за междурегионално сътрудничество </w:t>
      </w:r>
      <w:proofErr w:type="spellStart"/>
      <w:r w:rsidRPr="00040BC3">
        <w:rPr>
          <w:rFonts w:ascii="Times New Roman" w:hAnsi="Times New Roman" w:cs="Times New Roman"/>
          <w:sz w:val="26"/>
          <w:szCs w:val="26"/>
        </w:rPr>
        <w:t>Интеррег</w:t>
      </w:r>
      <w:proofErr w:type="spellEnd"/>
      <w:r w:rsidRPr="00040BC3">
        <w:rPr>
          <w:rFonts w:ascii="Times New Roman" w:hAnsi="Times New Roman" w:cs="Times New Roman"/>
          <w:sz w:val="26"/>
          <w:szCs w:val="26"/>
        </w:rPr>
        <w:t xml:space="preserve"> Европа 2014-2020 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 xml:space="preserve">(INTERREG EUROPE) </w:t>
      </w:r>
      <w:r w:rsidRPr="00040BC3">
        <w:rPr>
          <w:rFonts w:ascii="Times New Roman" w:hAnsi="Times New Roman" w:cs="Times New Roman"/>
          <w:sz w:val="26"/>
          <w:szCs w:val="26"/>
        </w:rPr>
        <w:t>на Европейския съюз. В рамките на девет месеца от началото на 2022 г. са проведени три срещи с представители на бра</w:t>
      </w:r>
      <w:r w:rsidR="007E10B7" w:rsidRPr="00040BC3">
        <w:rPr>
          <w:rFonts w:ascii="Times New Roman" w:hAnsi="Times New Roman" w:cs="Times New Roman"/>
          <w:sz w:val="26"/>
          <w:szCs w:val="26"/>
        </w:rPr>
        <w:t>н</w:t>
      </w:r>
      <w:r w:rsidRPr="00040BC3">
        <w:rPr>
          <w:rFonts w:ascii="Times New Roman" w:hAnsi="Times New Roman" w:cs="Times New Roman"/>
          <w:sz w:val="26"/>
          <w:szCs w:val="26"/>
        </w:rPr>
        <w:t>шовите организации, места за настаня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ване, </w:t>
      </w:r>
      <w:proofErr w:type="spellStart"/>
      <w:r w:rsidR="007E10B7" w:rsidRPr="00040BC3">
        <w:rPr>
          <w:rFonts w:ascii="Times New Roman" w:hAnsi="Times New Roman" w:cs="Times New Roman"/>
          <w:sz w:val="26"/>
          <w:szCs w:val="26"/>
        </w:rPr>
        <w:t>атракциони</w:t>
      </w:r>
      <w:proofErr w:type="spellEnd"/>
      <w:r w:rsidR="007E10B7" w:rsidRPr="00040BC3">
        <w:rPr>
          <w:rFonts w:ascii="Times New Roman" w:hAnsi="Times New Roman" w:cs="Times New Roman"/>
          <w:sz w:val="26"/>
          <w:szCs w:val="26"/>
        </w:rPr>
        <w:t xml:space="preserve"> и заведения в О</w:t>
      </w:r>
      <w:r w:rsidRPr="00040BC3">
        <w:rPr>
          <w:rFonts w:ascii="Times New Roman" w:hAnsi="Times New Roman" w:cs="Times New Roman"/>
          <w:sz w:val="26"/>
          <w:szCs w:val="26"/>
        </w:rPr>
        <w:t>бщина Бургас. В него се предвижда запазването на всички отчетни механизми от действащата „Стратегия за устойчив туризъм на Община Бургас“.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На 27.09.2022 г. е проведено обществено обсъждане</w:t>
      </w:r>
      <w:r w:rsidRPr="00040BC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 xml:space="preserve">по реда на Наредбата за организиране и провеждане на обществени обсъждания от Община Бургас, за което обществеността е информирана чрез покана, публикувана в сайта на Община Бургас на 24.08.2022 г. На срещата присъстваха представители на общинска администрация и на туристическия бранш. </w:t>
      </w:r>
    </w:p>
    <w:p w:rsidR="00483C0D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040BC3">
        <w:rPr>
          <w:rFonts w:ascii="Times New Roman" w:eastAsia="Calibri" w:hAnsi="Times New Roman" w:cs="Times New Roman"/>
          <w:sz w:val="26"/>
          <w:szCs w:val="26"/>
        </w:rPr>
        <w:t xml:space="preserve">Актуализацията на стратегията е представена и приета на Заседание № 2 от 29.09.2022 г. на Консултативен съвет по въпросите на туризма към Кмета на Община Бургас </w:t>
      </w:r>
      <w:r w:rsidRPr="00040BC3">
        <w:rPr>
          <w:rFonts w:ascii="Times New Roman" w:eastAsia="Calibri" w:hAnsi="Times New Roman" w:cs="Times New Roman"/>
          <w:sz w:val="26"/>
          <w:szCs w:val="26"/>
          <w:lang w:val="en-US"/>
        </w:rPr>
        <w:t>(</w:t>
      </w:r>
      <w:r w:rsidR="007E10B7" w:rsidRPr="00040BC3">
        <w:rPr>
          <w:rFonts w:ascii="Times New Roman" w:eastAsia="Calibri" w:hAnsi="Times New Roman" w:cs="Times New Roman"/>
          <w:sz w:val="26"/>
          <w:szCs w:val="26"/>
        </w:rPr>
        <w:t>т. 2 от Протокол от 29.09.2022 г.</w:t>
      </w:r>
      <w:r w:rsidRPr="00040BC3">
        <w:rPr>
          <w:rFonts w:ascii="Times New Roman" w:eastAsia="Calibri" w:hAnsi="Times New Roman" w:cs="Times New Roman"/>
          <w:sz w:val="26"/>
          <w:szCs w:val="26"/>
          <w:lang w:val="en-US"/>
        </w:rPr>
        <w:t>)</w:t>
      </w:r>
      <w:r w:rsidRPr="00040BC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E10B7" w:rsidRPr="00040BC3" w:rsidRDefault="00600813" w:rsidP="00040BC3">
      <w:pPr>
        <w:pStyle w:val="PlainText"/>
        <w:jc w:val="both"/>
        <w:rPr>
          <w:rFonts w:ascii="Times New Roman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 xml:space="preserve">            Документът е съгласуван с РИОСВ – Бургас за преценка на необходимостта от екологична оценка. </w:t>
      </w:r>
    </w:p>
    <w:p w:rsidR="00483C0D" w:rsidRPr="00040BC3" w:rsidRDefault="00600813" w:rsidP="00174421">
      <w:pPr>
        <w:pStyle w:val="PlainText"/>
        <w:ind w:firstLine="708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40BC3">
        <w:rPr>
          <w:rFonts w:ascii="Times New Roman" w:hAnsi="Times New Roman" w:cs="Times New Roman"/>
          <w:sz w:val="26"/>
          <w:szCs w:val="26"/>
        </w:rPr>
        <w:t>С Решение  № БС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 – </w:t>
      </w:r>
      <w:r w:rsidRPr="00040BC3">
        <w:rPr>
          <w:rFonts w:ascii="Times New Roman" w:hAnsi="Times New Roman" w:cs="Times New Roman"/>
          <w:sz w:val="26"/>
          <w:szCs w:val="26"/>
        </w:rPr>
        <w:t>14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>-</w:t>
      </w:r>
      <w:r w:rsidR="007E10B7" w:rsidRPr="00040BC3">
        <w:rPr>
          <w:rFonts w:ascii="Times New Roman" w:hAnsi="Times New Roman" w:cs="Times New Roman"/>
          <w:sz w:val="26"/>
          <w:szCs w:val="26"/>
        </w:rPr>
        <w:t xml:space="preserve"> </w:t>
      </w:r>
      <w:r w:rsidRPr="00040BC3">
        <w:rPr>
          <w:rFonts w:ascii="Times New Roman" w:hAnsi="Times New Roman" w:cs="Times New Roman"/>
          <w:sz w:val="26"/>
          <w:szCs w:val="26"/>
        </w:rPr>
        <w:t xml:space="preserve">ЕО/01.02.2023 на РИОСВ – гр. Бургас е преценено, че Актуализация на стратегията за устойчив туризъм на Община Бургас 2022 – 2030 г. не попада в хипотеза за извършване на екологична оценка. Изпълнението на стратегията в дългосрочен  план и произтичащите от това планове, програми, проекти и инвестиционни предложения не носят риск от натрупване на отрицателни кумулативни въздействия върху компонентите и факторите на околната среда. </w:t>
      </w:r>
    </w:p>
    <w:p w:rsidR="00483C0D" w:rsidRPr="00040BC3" w:rsidRDefault="00600813" w:rsidP="00040BC3">
      <w:pPr>
        <w:pStyle w:val="PlainText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040BC3">
        <w:rPr>
          <w:rFonts w:ascii="Times New Roman" w:eastAsiaTheme="minorEastAsia" w:hAnsi="Times New Roman" w:cs="Times New Roman"/>
          <w:sz w:val="26"/>
          <w:szCs w:val="26"/>
        </w:rPr>
        <w:t xml:space="preserve">            Планът за действие към Актуализацията на стратегия за устойчиво развитие на туризма в Община Бургас 2022 -</w:t>
      </w:r>
      <w:r w:rsidR="00174421">
        <w:rPr>
          <w:rFonts w:ascii="Times New Roman" w:eastAsiaTheme="minorEastAsia" w:hAnsi="Times New Roman" w:cs="Times New Roman"/>
          <w:sz w:val="26"/>
          <w:szCs w:val="26"/>
        </w:rPr>
        <w:t xml:space="preserve"> 2030 година е изцяло съобразен</w:t>
      </w:r>
      <w:r w:rsidRPr="00040BC3">
        <w:rPr>
          <w:rFonts w:ascii="Times New Roman" w:eastAsiaTheme="minorEastAsia" w:hAnsi="Times New Roman" w:cs="Times New Roman"/>
          <w:sz w:val="26"/>
          <w:szCs w:val="26"/>
        </w:rPr>
        <w:t xml:space="preserve"> с приетия План </w:t>
      </w:r>
      <w:r w:rsidRPr="00040BC3">
        <w:rPr>
          <w:rFonts w:ascii="Times New Roman" w:eastAsiaTheme="minorEastAsia" w:hAnsi="Times New Roman" w:cs="Times New Roman"/>
          <w:sz w:val="26"/>
          <w:szCs w:val="26"/>
        </w:rPr>
        <w:lastRenderedPageBreak/>
        <w:t>за интегрирано развитие на Община Бургас за периода 2021-2027, определящ средносрочните цели и приоритети за устойчиво развитие на територията.</w:t>
      </w:r>
    </w:p>
    <w:p w:rsidR="007E10B7" w:rsidRPr="00040BC3" w:rsidRDefault="007E10B7">
      <w:pPr>
        <w:ind w:firstLine="709"/>
        <w:jc w:val="both"/>
        <w:rPr>
          <w:rFonts w:eastAsiaTheme="minorEastAsia"/>
          <w:sz w:val="26"/>
          <w:szCs w:val="26"/>
        </w:rPr>
      </w:pPr>
    </w:p>
    <w:p w:rsidR="00483C0D" w:rsidRPr="00040BC3" w:rsidRDefault="007E10B7">
      <w:pPr>
        <w:ind w:firstLine="709"/>
        <w:jc w:val="both"/>
        <w:rPr>
          <w:rFonts w:eastAsiaTheme="minorEastAsia"/>
          <w:sz w:val="26"/>
          <w:szCs w:val="26"/>
        </w:rPr>
      </w:pPr>
      <w:r w:rsidRPr="00040BC3">
        <w:rPr>
          <w:rFonts w:eastAsiaTheme="minorEastAsia"/>
          <w:sz w:val="26"/>
          <w:szCs w:val="26"/>
        </w:rPr>
        <w:t xml:space="preserve">Предвид изложеното и </w:t>
      </w:r>
      <w:r w:rsidR="00600813" w:rsidRPr="00040BC3">
        <w:rPr>
          <w:rFonts w:eastAsiaTheme="minorEastAsia"/>
          <w:sz w:val="26"/>
          <w:szCs w:val="26"/>
        </w:rPr>
        <w:t xml:space="preserve">на основание чл. 21, ал. 1, т. 12 от Закона за местното самоуправление и местната администрация, във връзка с чл. 11, ал. 1 от Закона за туризма, предлагам, Общински </w:t>
      </w:r>
      <w:r w:rsidRPr="00040BC3">
        <w:rPr>
          <w:rFonts w:eastAsiaTheme="minorEastAsia"/>
          <w:sz w:val="26"/>
          <w:szCs w:val="26"/>
        </w:rPr>
        <w:t>съвет - Бургас да вземе следното</w:t>
      </w:r>
    </w:p>
    <w:p w:rsidR="00483C0D" w:rsidRPr="00040BC3" w:rsidRDefault="00483C0D">
      <w:pPr>
        <w:keepNext/>
        <w:ind w:firstLine="708"/>
        <w:jc w:val="both"/>
        <w:outlineLvl w:val="1"/>
        <w:rPr>
          <w:sz w:val="26"/>
          <w:szCs w:val="26"/>
        </w:rPr>
      </w:pPr>
    </w:p>
    <w:p w:rsidR="00483C0D" w:rsidRPr="00040BC3" w:rsidRDefault="007E10B7">
      <w:pPr>
        <w:pStyle w:val="PlainText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40BC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Р Е Ш Е Н И Е</w:t>
      </w:r>
      <w:r w:rsidR="00600813" w:rsidRPr="00040BC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:</w:t>
      </w:r>
    </w:p>
    <w:p w:rsidR="00483C0D" w:rsidRPr="00040BC3" w:rsidRDefault="00483C0D">
      <w:pPr>
        <w:pStyle w:val="PlainTex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83C0D" w:rsidRPr="00040BC3" w:rsidRDefault="00600813" w:rsidP="007E10B7">
      <w:pPr>
        <w:spacing w:after="240"/>
        <w:ind w:firstLine="360"/>
        <w:jc w:val="both"/>
        <w:rPr>
          <w:b/>
          <w:sz w:val="26"/>
          <w:szCs w:val="26"/>
          <w:lang w:val="ru-RU"/>
        </w:rPr>
      </w:pPr>
      <w:r w:rsidRPr="00040BC3">
        <w:rPr>
          <w:b/>
          <w:sz w:val="26"/>
          <w:szCs w:val="26"/>
        </w:rPr>
        <w:t xml:space="preserve">Приема Актуализация на стратегия за устойчиво развитие на туризма в Община Бургас за периода 2022-2030 г. и План за действие; </w:t>
      </w:r>
    </w:p>
    <w:p w:rsidR="00174421" w:rsidRDefault="00600813">
      <w:pPr>
        <w:pStyle w:val="NormalWeb"/>
        <w:tabs>
          <w:tab w:val="left" w:pos="709"/>
        </w:tabs>
        <w:spacing w:before="280" w:after="280"/>
        <w:ind w:left="360"/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 xml:space="preserve">    </w:t>
      </w:r>
    </w:p>
    <w:p w:rsidR="00483C0D" w:rsidRPr="00040BC3" w:rsidRDefault="00600813">
      <w:pPr>
        <w:pStyle w:val="NormalWeb"/>
        <w:tabs>
          <w:tab w:val="left" w:pos="709"/>
        </w:tabs>
        <w:spacing w:before="280" w:after="280"/>
        <w:ind w:left="360"/>
        <w:jc w:val="both"/>
        <w:rPr>
          <w:i/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 xml:space="preserve"> </w:t>
      </w:r>
      <w:r w:rsidRPr="00040BC3">
        <w:rPr>
          <w:i/>
          <w:sz w:val="26"/>
          <w:szCs w:val="26"/>
          <w:lang w:eastAsia="en-US"/>
        </w:rPr>
        <w:t>Приложения:</w:t>
      </w:r>
    </w:p>
    <w:p w:rsidR="00483C0D" w:rsidRPr="00040BC3" w:rsidRDefault="00600813" w:rsidP="007E10B7">
      <w:pPr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>1. Актуализация на стратегия за устойчиво развитие на туризма 2022-2030 и план за    действие;</w:t>
      </w:r>
    </w:p>
    <w:p w:rsidR="00483C0D" w:rsidRPr="00040BC3" w:rsidRDefault="00600813" w:rsidP="007E10B7">
      <w:pPr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>2. Покана за провеждане на обществено обсъждане;</w:t>
      </w:r>
    </w:p>
    <w:p w:rsidR="00483C0D" w:rsidRPr="00040BC3" w:rsidRDefault="00600813" w:rsidP="007E10B7">
      <w:pPr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>3. Протокол от проведено обществено обсъждане;</w:t>
      </w:r>
    </w:p>
    <w:p w:rsidR="00483C0D" w:rsidRPr="00040BC3" w:rsidRDefault="00600813" w:rsidP="007E10B7">
      <w:pPr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>4. Писмо от РИОСВ с техен изх. № ПД-2616</w:t>
      </w:r>
      <w:r w:rsidRPr="00040BC3">
        <w:rPr>
          <w:sz w:val="26"/>
          <w:szCs w:val="26"/>
          <w:lang w:val="en-US" w:eastAsia="en-US"/>
        </w:rPr>
        <w:t>(5)</w:t>
      </w:r>
      <w:r w:rsidRPr="00040BC3">
        <w:rPr>
          <w:sz w:val="26"/>
          <w:szCs w:val="26"/>
          <w:lang w:eastAsia="en-US"/>
        </w:rPr>
        <w:t>/01.02.2023 г.;</w:t>
      </w:r>
    </w:p>
    <w:p w:rsidR="00483C0D" w:rsidRPr="00040BC3" w:rsidRDefault="00600813" w:rsidP="007E10B7">
      <w:pPr>
        <w:jc w:val="both"/>
        <w:rPr>
          <w:sz w:val="26"/>
          <w:szCs w:val="26"/>
          <w:lang w:eastAsia="en-US"/>
        </w:rPr>
      </w:pPr>
      <w:r w:rsidRPr="00040BC3">
        <w:rPr>
          <w:sz w:val="26"/>
          <w:szCs w:val="26"/>
          <w:lang w:eastAsia="en-US"/>
        </w:rPr>
        <w:t xml:space="preserve">5. Протокол от Заседание № 2 от 29.09.2022 г. на </w:t>
      </w:r>
      <w:r w:rsidRPr="00040BC3">
        <w:rPr>
          <w:rFonts w:eastAsia="Calibri"/>
          <w:sz w:val="26"/>
          <w:szCs w:val="26"/>
        </w:rPr>
        <w:t>Консултативен съвет  по въпросите на туризма към Кмета на Община Бургас.</w:t>
      </w:r>
    </w:p>
    <w:p w:rsidR="00483C0D" w:rsidRPr="00040BC3" w:rsidRDefault="00483C0D">
      <w:pPr>
        <w:tabs>
          <w:tab w:val="left" w:pos="-360"/>
        </w:tabs>
        <w:ind w:right="-284" w:firstLine="709"/>
        <w:jc w:val="both"/>
        <w:rPr>
          <w:b/>
          <w:sz w:val="26"/>
          <w:szCs w:val="26"/>
          <w:u w:val="single"/>
        </w:rPr>
      </w:pPr>
    </w:p>
    <w:p w:rsidR="00483C0D" w:rsidRPr="00040BC3" w:rsidRDefault="00483C0D">
      <w:pPr>
        <w:tabs>
          <w:tab w:val="left" w:pos="-360"/>
        </w:tabs>
        <w:ind w:right="-284" w:firstLine="709"/>
        <w:jc w:val="both"/>
        <w:rPr>
          <w:b/>
          <w:sz w:val="26"/>
          <w:szCs w:val="26"/>
          <w:u w:val="single"/>
        </w:rPr>
      </w:pPr>
    </w:p>
    <w:p w:rsidR="00483C0D" w:rsidRPr="00040BC3" w:rsidRDefault="00483C0D">
      <w:pPr>
        <w:tabs>
          <w:tab w:val="left" w:pos="-360"/>
        </w:tabs>
        <w:ind w:right="-284" w:firstLine="709"/>
        <w:jc w:val="both"/>
        <w:rPr>
          <w:b/>
          <w:sz w:val="26"/>
          <w:szCs w:val="26"/>
          <w:u w:val="single"/>
        </w:rPr>
      </w:pPr>
    </w:p>
    <w:p w:rsidR="00483C0D" w:rsidRPr="00040BC3" w:rsidRDefault="00600813">
      <w:pPr>
        <w:rPr>
          <w:b/>
          <w:sz w:val="26"/>
          <w:szCs w:val="26"/>
        </w:rPr>
      </w:pPr>
      <w:r w:rsidRPr="00040BC3">
        <w:rPr>
          <w:b/>
          <w:sz w:val="26"/>
          <w:szCs w:val="26"/>
        </w:rPr>
        <w:t>ДИАНА САВАТЕВА</w:t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  <w:r w:rsidRPr="00040BC3">
        <w:rPr>
          <w:b/>
          <w:sz w:val="26"/>
          <w:szCs w:val="26"/>
        </w:rPr>
        <w:tab/>
      </w:r>
    </w:p>
    <w:p w:rsidR="00483C0D" w:rsidRPr="00040BC3" w:rsidRDefault="00600813">
      <w:pPr>
        <w:rPr>
          <w:i/>
          <w:sz w:val="26"/>
          <w:szCs w:val="26"/>
        </w:rPr>
      </w:pPr>
      <w:r w:rsidRPr="00040BC3">
        <w:rPr>
          <w:i/>
          <w:sz w:val="26"/>
          <w:szCs w:val="26"/>
        </w:rPr>
        <w:t>Зам.-кмет „Култура, туризъм и спорт”</w:t>
      </w:r>
    </w:p>
    <w:p w:rsidR="00483C0D" w:rsidRPr="00040BC3" w:rsidRDefault="00600813">
      <w:pPr>
        <w:rPr>
          <w:color w:val="000000"/>
          <w:sz w:val="26"/>
          <w:szCs w:val="26"/>
        </w:rPr>
      </w:pPr>
      <w:r w:rsidRPr="00040BC3">
        <w:rPr>
          <w:i/>
          <w:sz w:val="26"/>
          <w:szCs w:val="26"/>
        </w:rPr>
        <w:t>Община Бургас</w:t>
      </w:r>
    </w:p>
    <w:p w:rsidR="00483C0D" w:rsidRDefault="00600813">
      <w:pPr>
        <w:pStyle w:val="PlainText"/>
        <w:ind w:left="-426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40B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725D05" w:rsidRDefault="00725D05" w:rsidP="00725D05">
      <w:pPr>
        <w:jc w:val="both"/>
      </w:pPr>
    </w:p>
    <w:p w:rsidR="00725D05" w:rsidRDefault="00725D05" w:rsidP="00725D05">
      <w:pPr>
        <w:jc w:val="both"/>
      </w:pPr>
      <w:bookmarkStart w:id="0" w:name="_GoBack"/>
      <w:bookmarkEnd w:id="0"/>
    </w:p>
    <w:p w:rsidR="00725D05" w:rsidRPr="000B2C48" w:rsidRDefault="00725D05" w:rsidP="00725D05">
      <w:pPr>
        <w:jc w:val="both"/>
      </w:pPr>
    </w:p>
    <w:p w:rsidR="00725D05" w:rsidRPr="00854BC1" w:rsidRDefault="00725D05">
      <w:pPr>
        <w:pStyle w:val="PlainText"/>
        <w:ind w:left="-426" w:firstLine="426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val="en-US"/>
        </w:rPr>
      </w:pPr>
    </w:p>
    <w:sectPr w:rsidR="00725D05" w:rsidRPr="00854BC1">
      <w:pgSz w:w="11906" w:h="16838"/>
      <w:pgMar w:top="1134" w:right="1274" w:bottom="1418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C444F"/>
    <w:multiLevelType w:val="hybridMultilevel"/>
    <w:tmpl w:val="6582BD02"/>
    <w:lvl w:ilvl="0" w:tplc="9E8AA2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CD1"/>
    <w:multiLevelType w:val="multilevel"/>
    <w:tmpl w:val="73806A84"/>
    <w:lvl w:ilvl="0">
      <w:start w:val="1"/>
      <w:numFmt w:val="bullet"/>
      <w:pStyle w:val="ListBullet"/>
      <w:lvlText w:val="»"/>
      <w:lvlJc w:val="left"/>
      <w:pPr>
        <w:tabs>
          <w:tab w:val="num" w:pos="0"/>
        </w:tabs>
        <w:ind w:left="360" w:hanging="360"/>
      </w:pPr>
      <w:rPr>
        <w:rFonts w:ascii="Calibri Light" w:hAnsi="Calibri Light" w:cs="Calibri Light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BEA3C79"/>
    <w:multiLevelType w:val="multilevel"/>
    <w:tmpl w:val="730284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2F431F3"/>
    <w:multiLevelType w:val="multilevel"/>
    <w:tmpl w:val="0AA6C13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82B66C5"/>
    <w:multiLevelType w:val="multilevel"/>
    <w:tmpl w:val="DAB858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C0D"/>
    <w:rsid w:val="00040BC3"/>
    <w:rsid w:val="00174421"/>
    <w:rsid w:val="003C78D1"/>
    <w:rsid w:val="00460263"/>
    <w:rsid w:val="00483C0D"/>
    <w:rsid w:val="00600813"/>
    <w:rsid w:val="00685605"/>
    <w:rsid w:val="00725D05"/>
    <w:rsid w:val="007E10B7"/>
    <w:rsid w:val="00854BC1"/>
    <w:rsid w:val="008B4A13"/>
    <w:rsid w:val="00EE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EEF8"/>
  <w15:docId w15:val="{DF22D30A-70CD-4666-BBB7-85469A11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inTextChar">
    <w:name w:val="Plain Text Char"/>
    <w:basedOn w:val="DefaultParagraphFont"/>
    <w:link w:val="PlainText"/>
    <w:uiPriority w:val="99"/>
    <w:qFormat/>
    <w:rsid w:val="006E7CB8"/>
    <w:rPr>
      <w:rFonts w:ascii="Calibri" w:hAnsi="Calibri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47765"/>
    <w:rPr>
      <w:rFonts w:ascii="Tahoma" w:eastAsia="Times New Roman" w:hAnsi="Tahoma" w:cs="Tahoma"/>
      <w:sz w:val="16"/>
      <w:szCs w:val="16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F51E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F51E5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F51E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E90550"/>
    <w:rPr>
      <w:rFonts w:eastAsiaTheme="minorEastAsia"/>
      <w:sz w:val="20"/>
      <w:szCs w:val="20"/>
      <w:lang w:eastAsia="ja-JP"/>
    </w:rPr>
  </w:style>
  <w:style w:type="character" w:customStyle="1" w:styleId="FootnoteCharacters">
    <w:name w:val="Footnote Characters"/>
    <w:basedOn w:val="DefaultParagraphFont"/>
    <w:uiPriority w:val="99"/>
    <w:unhideWhenUsed/>
    <w:qFormat/>
    <w:rsid w:val="00E90550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ListParagraphChar">
    <w:name w:val="List Paragraph Char"/>
    <w:link w:val="ListParagraph"/>
    <w:uiPriority w:val="34"/>
    <w:qFormat/>
    <w:locked/>
    <w:rsid w:val="004C106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link w:val="PlainTextChar"/>
    <w:uiPriority w:val="99"/>
    <w:unhideWhenUsed/>
    <w:qFormat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477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qFormat/>
    <w:rsid w:val="008C30DE"/>
    <w:pPr>
      <w:spacing w:beforeAutospacing="1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F51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F51E5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E90550"/>
    <w:rPr>
      <w:rFonts w:asciiTheme="minorHAnsi" w:eastAsiaTheme="minorEastAsia" w:hAnsiTheme="minorHAnsi" w:cstheme="minorBidi"/>
      <w:sz w:val="20"/>
      <w:szCs w:val="20"/>
      <w:lang w:eastAsia="ja-JP"/>
    </w:rPr>
  </w:style>
  <w:style w:type="paragraph" w:styleId="ListBullet">
    <w:name w:val="List Bullet"/>
    <w:basedOn w:val="Normal"/>
    <w:uiPriority w:val="36"/>
    <w:unhideWhenUsed/>
    <w:qFormat/>
    <w:rsid w:val="00974130"/>
    <w:pPr>
      <w:numPr>
        <w:numId w:val="2"/>
      </w:numPr>
      <w:spacing w:before="120" w:after="120" w:line="264" w:lineRule="auto"/>
      <w:contextualSpacing/>
      <w:jc w:val="both"/>
    </w:pPr>
    <w:rPr>
      <w:rFonts w:asciiTheme="minorHAnsi" w:eastAsiaTheme="minorEastAsia" w:hAnsiTheme="minorHAnsi" w:cstheme="minorBidi"/>
      <w:sz w:val="22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BEB5-BD2F-41FA-920E-3481B8A52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dc:description/>
  <cp:lastModifiedBy>Gergana Chanakova</cp:lastModifiedBy>
  <cp:revision>2</cp:revision>
  <cp:lastPrinted>2018-05-30T09:43:00Z</cp:lastPrinted>
  <dcterms:created xsi:type="dcterms:W3CDTF">2023-02-13T12:50:00Z</dcterms:created>
  <dcterms:modified xsi:type="dcterms:W3CDTF">2023-02-13T12:50:00Z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