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643F" w:rsidRPr="002D643F" w:rsidRDefault="002D643F" w:rsidP="002D643F">
      <w:pPr>
        <w:keepNext/>
        <w:spacing w:after="0" w:line="240" w:lineRule="auto"/>
        <w:jc w:val="center"/>
        <w:outlineLvl w:val="0"/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</w:pPr>
      <w:bookmarkStart w:id="0" w:name="_GoBack"/>
      <w:bookmarkEnd w:id="0"/>
      <w:r w:rsidRPr="002D643F">
        <w:rPr>
          <w:rFonts w:ascii="Times New Roman" w:eastAsia="Times New Roman" w:hAnsi="Times New Roman" w:cs="Times New Roman"/>
          <w:b/>
          <w:noProof/>
          <w:sz w:val="28"/>
          <w:szCs w:val="20"/>
          <w:lang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4" name="Picture 4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643F">
        <w:rPr>
          <w:rFonts w:ascii="Tahoma" w:eastAsia="Times New Roman" w:hAnsi="Tahoma" w:cs="Tunga"/>
          <w:b/>
          <w:noProof/>
          <w:spacing w:val="100"/>
          <w:sz w:val="36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4375" cy="1066800"/>
            <wp:effectExtent l="0" t="0" r="9525" b="0"/>
            <wp:wrapNone/>
            <wp:docPr id="3" name="Picture 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643F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>ОБЩИНА БУРГАС</w:t>
      </w:r>
    </w:p>
    <w:p w:rsidR="002D643F" w:rsidRPr="002D643F" w:rsidRDefault="002D643F" w:rsidP="002D643F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2D643F">
        <w:rPr>
          <w:rFonts w:ascii="Tahoma" w:eastAsia="Times New Roman" w:hAnsi="Tahoma" w:cs="Arial"/>
          <w:sz w:val="20"/>
          <w:szCs w:val="20"/>
          <w:lang w:eastAsia="bg-BG"/>
        </w:rPr>
        <w:t>8000 Бургас, ул.”Александровска” № 26</w:t>
      </w:r>
    </w:p>
    <w:p w:rsidR="002D643F" w:rsidRPr="002D643F" w:rsidRDefault="002D643F" w:rsidP="002D643F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val="en-US" w:eastAsia="bg-BG"/>
        </w:rPr>
      </w:pPr>
      <w:r w:rsidRPr="002D643F">
        <w:rPr>
          <w:rFonts w:ascii="Tahoma" w:eastAsia="Times New Roman" w:hAnsi="Tahoma" w:cs="Arial"/>
          <w:sz w:val="20"/>
          <w:szCs w:val="20"/>
          <w:lang w:eastAsia="bg-BG"/>
        </w:rPr>
        <w:t>тел.</w:t>
      </w:r>
      <w:r w:rsidRPr="002D643F">
        <w:rPr>
          <w:rFonts w:ascii="Tahoma" w:eastAsia="Times New Roman" w:hAnsi="Tahoma" w:cs="Arial"/>
          <w:sz w:val="20"/>
          <w:szCs w:val="20"/>
          <w:lang w:val="ru-RU" w:eastAsia="bg-BG"/>
        </w:rPr>
        <w:t xml:space="preserve"> </w:t>
      </w:r>
      <w:r w:rsidRPr="002D643F">
        <w:rPr>
          <w:rFonts w:ascii="Tahoma" w:eastAsia="Times New Roman" w:hAnsi="Tahoma" w:cs="Arial"/>
          <w:sz w:val="20"/>
          <w:szCs w:val="20"/>
          <w:lang w:eastAsia="bg-BG"/>
        </w:rPr>
        <w:t xml:space="preserve">централа: 056/ 84 09 15-19; тел/факс: 056/ </w:t>
      </w:r>
      <w:r w:rsidRPr="002D643F">
        <w:rPr>
          <w:rFonts w:ascii="Tahoma" w:eastAsia="Times New Roman" w:hAnsi="Tahoma" w:cs="Arial"/>
          <w:sz w:val="20"/>
          <w:szCs w:val="20"/>
          <w:lang w:val="en-US" w:eastAsia="bg-BG"/>
        </w:rPr>
        <w:t>84 13 14</w:t>
      </w:r>
    </w:p>
    <w:p w:rsidR="002D643F" w:rsidRPr="002D643F" w:rsidRDefault="00267AB3" w:rsidP="002D643F">
      <w:pPr>
        <w:spacing w:after="0" w:line="240" w:lineRule="auto"/>
        <w:jc w:val="center"/>
        <w:rPr>
          <w:rFonts w:ascii="Tahoma" w:eastAsia="Times New Roman" w:hAnsi="Tahoma" w:cs="Times New Roman"/>
          <w:sz w:val="20"/>
          <w:szCs w:val="20"/>
          <w:lang w:val="en-US" w:eastAsia="bg-BG"/>
        </w:rPr>
      </w:pPr>
      <w:hyperlink r:id="rId7" w:history="1">
        <w:r w:rsidR="002D643F" w:rsidRPr="002D643F">
          <w:rPr>
            <w:rFonts w:ascii="Tahoma" w:eastAsia="Times New Roman" w:hAnsi="Tahoma" w:cs="Times New Roman"/>
            <w:color w:val="666666"/>
            <w:sz w:val="20"/>
            <w:szCs w:val="20"/>
            <w:lang w:val="pt-BR" w:eastAsia="bg-BG"/>
          </w:rPr>
          <w:t>www</w:t>
        </w:r>
        <w:r w:rsidR="002D643F" w:rsidRPr="002D643F">
          <w:rPr>
            <w:rFonts w:ascii="Tahoma" w:eastAsia="Times New Roman" w:hAnsi="Tahoma" w:cs="Times New Roman"/>
            <w:color w:val="666666"/>
            <w:sz w:val="20"/>
            <w:szCs w:val="20"/>
            <w:lang w:eastAsia="bg-BG"/>
          </w:rPr>
          <w:t>.</w:t>
        </w:r>
        <w:r w:rsidR="002D643F" w:rsidRPr="002D643F">
          <w:rPr>
            <w:rFonts w:ascii="Tahoma" w:eastAsia="Times New Roman" w:hAnsi="Tahoma" w:cs="Times New Roman"/>
            <w:color w:val="666666"/>
            <w:sz w:val="20"/>
            <w:szCs w:val="20"/>
            <w:lang w:val="pt-BR" w:eastAsia="bg-BG"/>
          </w:rPr>
          <w:t>burgas</w:t>
        </w:r>
        <w:r w:rsidR="002D643F" w:rsidRPr="002D643F">
          <w:rPr>
            <w:rFonts w:ascii="Tahoma" w:eastAsia="Times New Roman" w:hAnsi="Tahoma" w:cs="Times New Roman"/>
            <w:color w:val="666666"/>
            <w:sz w:val="20"/>
            <w:szCs w:val="20"/>
            <w:lang w:eastAsia="bg-BG"/>
          </w:rPr>
          <w:t>.</w:t>
        </w:r>
        <w:r w:rsidR="002D643F" w:rsidRPr="002D643F">
          <w:rPr>
            <w:rFonts w:ascii="Tahoma" w:eastAsia="Times New Roman" w:hAnsi="Tahoma" w:cs="Times New Roman"/>
            <w:color w:val="666666"/>
            <w:sz w:val="20"/>
            <w:szCs w:val="20"/>
            <w:lang w:val="pt-BR" w:eastAsia="bg-BG"/>
          </w:rPr>
          <w:t>bg</w:t>
        </w:r>
      </w:hyperlink>
      <w:r w:rsidR="002D643F" w:rsidRPr="002D643F">
        <w:rPr>
          <w:rFonts w:ascii="Tahoma" w:eastAsia="Times New Roman" w:hAnsi="Tahoma" w:cs="Times New Roman"/>
          <w:sz w:val="20"/>
          <w:szCs w:val="20"/>
          <w:lang w:val="ru-RU" w:eastAsia="bg-BG"/>
        </w:rPr>
        <w:t xml:space="preserve">; </w:t>
      </w:r>
      <w:r w:rsidR="002D643F" w:rsidRPr="002D643F">
        <w:rPr>
          <w:rFonts w:ascii="Tahoma" w:eastAsia="Times New Roman" w:hAnsi="Tahoma" w:cs="Times New Roman"/>
          <w:sz w:val="20"/>
          <w:szCs w:val="20"/>
          <w:lang w:eastAsia="bg-BG"/>
        </w:rPr>
        <w:t xml:space="preserve">електронна поща: </w:t>
      </w:r>
      <w:hyperlink r:id="rId8" w:history="1">
        <w:r w:rsidR="002D643F" w:rsidRPr="002D643F">
          <w:rPr>
            <w:rFonts w:ascii="Tahoma" w:eastAsia="Times New Roman" w:hAnsi="Tahoma" w:cs="Times New Roman"/>
            <w:color w:val="666666"/>
            <w:sz w:val="20"/>
            <w:szCs w:val="20"/>
            <w:lang w:val="pt-BR" w:eastAsia="bg-BG"/>
          </w:rPr>
          <w:t>obs</w:t>
        </w:r>
        <w:r w:rsidR="002D643F" w:rsidRPr="002D643F">
          <w:rPr>
            <w:rFonts w:ascii="Tahoma" w:eastAsia="Times New Roman" w:hAnsi="Tahoma" w:cs="Times New Roman"/>
            <w:color w:val="666666"/>
            <w:sz w:val="20"/>
            <w:szCs w:val="20"/>
            <w:lang w:val="en-US" w:eastAsia="bg-BG"/>
          </w:rPr>
          <w:t>h</w:t>
        </w:r>
        <w:r w:rsidR="002D643F" w:rsidRPr="002D643F">
          <w:rPr>
            <w:rFonts w:ascii="Tahoma" w:eastAsia="Times New Roman" w:hAnsi="Tahoma" w:cs="Times New Roman"/>
            <w:color w:val="666666"/>
            <w:sz w:val="20"/>
            <w:szCs w:val="20"/>
            <w:lang w:val="pt-BR" w:eastAsia="bg-BG"/>
          </w:rPr>
          <w:t>tina</w:t>
        </w:r>
        <w:r w:rsidR="002D643F" w:rsidRPr="002D643F">
          <w:rPr>
            <w:rFonts w:ascii="Tahoma" w:eastAsia="Times New Roman" w:hAnsi="Tahoma" w:cs="Times New Roman"/>
            <w:color w:val="666666"/>
            <w:sz w:val="20"/>
            <w:szCs w:val="20"/>
            <w:lang w:eastAsia="bg-BG"/>
          </w:rPr>
          <w:t>@</w:t>
        </w:r>
        <w:r w:rsidR="002D643F" w:rsidRPr="002D643F">
          <w:rPr>
            <w:rFonts w:ascii="Tahoma" w:eastAsia="Times New Roman" w:hAnsi="Tahoma" w:cs="Times New Roman"/>
            <w:color w:val="666666"/>
            <w:sz w:val="20"/>
            <w:szCs w:val="20"/>
            <w:lang w:val="pt-BR" w:eastAsia="bg-BG"/>
          </w:rPr>
          <w:t>burgas</w:t>
        </w:r>
        <w:r w:rsidR="002D643F" w:rsidRPr="002D643F">
          <w:rPr>
            <w:rFonts w:ascii="Tahoma" w:eastAsia="Times New Roman" w:hAnsi="Tahoma" w:cs="Times New Roman"/>
            <w:color w:val="666666"/>
            <w:sz w:val="20"/>
            <w:szCs w:val="20"/>
            <w:lang w:eastAsia="bg-BG"/>
          </w:rPr>
          <w:t>.</w:t>
        </w:r>
        <w:r w:rsidR="002D643F" w:rsidRPr="002D643F">
          <w:rPr>
            <w:rFonts w:ascii="Tahoma" w:eastAsia="Times New Roman" w:hAnsi="Tahoma" w:cs="Times New Roman"/>
            <w:color w:val="666666"/>
            <w:sz w:val="20"/>
            <w:szCs w:val="20"/>
            <w:lang w:val="pt-BR" w:eastAsia="bg-BG"/>
          </w:rPr>
          <w:t>bg</w:t>
        </w:r>
      </w:hyperlink>
    </w:p>
    <w:p w:rsidR="002D643F" w:rsidRPr="002D643F" w:rsidRDefault="002D643F" w:rsidP="002D643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D643F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9525" t="12700" r="9525" b="63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3FB067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"/>
            </w:pict>
          </mc:Fallback>
        </mc:AlternateContent>
      </w:r>
    </w:p>
    <w:p w:rsidR="002D643F" w:rsidRPr="002D643F" w:rsidRDefault="002D643F" w:rsidP="002D64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D643F" w:rsidRDefault="002D643F" w:rsidP="005D0F95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D0F95" w:rsidRDefault="005D0F95" w:rsidP="005D0F95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</w:p>
    <w:p w:rsidR="005D0F95" w:rsidRDefault="005D0F95" w:rsidP="005D0F9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ОБЩИНСКИ СЪВЕТ</w:t>
      </w:r>
    </w:p>
    <w:p w:rsidR="005D0F95" w:rsidRDefault="005D0F95" w:rsidP="005D0F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ГР. БУРГАС</w:t>
      </w:r>
    </w:p>
    <w:p w:rsidR="005D0F95" w:rsidRDefault="005D0F95" w:rsidP="005D0F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D0F95" w:rsidRDefault="005D0F95" w:rsidP="005D0F95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D0F95" w:rsidRDefault="005D0F95" w:rsidP="005D0F9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ДОКЛАДНА  ЗАПИСКА</w:t>
      </w:r>
    </w:p>
    <w:p w:rsidR="005D0F95" w:rsidRDefault="005D0F95" w:rsidP="005D0F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5D0F95" w:rsidRDefault="005D0F95" w:rsidP="005D0F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 ДИМИТЪР НИКОЛОВ - КМЕТ НА ОБЩИНА БУРГАС</w:t>
      </w:r>
    </w:p>
    <w:p w:rsidR="005D0F95" w:rsidRDefault="005D0F95" w:rsidP="005D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5D0F95" w:rsidRPr="005D0F95" w:rsidRDefault="005D0F95" w:rsidP="005D0F9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Приемане на програма за прозрачност и антикорупци</w:t>
      </w:r>
      <w:r w:rsidR="002D643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онни мерки на Община Бургас 2023-2028</w:t>
      </w:r>
    </w:p>
    <w:p w:rsidR="005D0F95" w:rsidRDefault="005D0F95" w:rsidP="005D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D0F95" w:rsidRDefault="005D0F95" w:rsidP="005D0F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УВАЖАЕМИ ГОСПОЖИ И ГОСПОДА ОБЩИНСКИ СЪВЕТНИЦИ,</w:t>
      </w:r>
    </w:p>
    <w:p w:rsidR="005D0F95" w:rsidRDefault="005D0F95" w:rsidP="005D0F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D0F95" w:rsidRDefault="005D0F95" w:rsidP="005D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5D0F95">
        <w:rPr>
          <w:rFonts w:ascii="Times New Roman" w:eastAsia="Times New Roman" w:hAnsi="Times New Roman" w:cs="Times New Roman"/>
          <w:sz w:val="24"/>
          <w:szCs w:val="24"/>
          <w:lang w:eastAsia="bg-BG"/>
        </w:rPr>
        <w:t>Международният републикански институт (International Republican Institute/IRI)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изпълнява </w:t>
      </w:r>
      <w:r w:rsidRPr="005D0F9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програма с фокус прозрачност, ефективност и отчетност на управлението на общинско ниво с цел превенция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 противодействие на корупцията, съвместно с 10-десет български общини.</w:t>
      </w:r>
    </w:p>
    <w:p w:rsidR="005D0F95" w:rsidRDefault="005D0F95" w:rsidP="005D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D0F95">
        <w:rPr>
          <w:rFonts w:ascii="Times New Roman" w:eastAsia="Times New Roman" w:hAnsi="Times New Roman" w:cs="Times New Roman"/>
          <w:sz w:val="24"/>
          <w:szCs w:val="24"/>
          <w:lang w:eastAsia="bg-BG"/>
        </w:rPr>
        <w:t>Международният републикански институт (International Republican Institute/IRI) е международна организация с нестопанска цел, непартийна и независима, посветена на насърчаването на свободата и демокрацията в целия свят. От 1983 г. IRI работи в подкрепа на демократичните идеали, изпълнявайки редица меж</w:t>
      </w:r>
      <w:r w:rsidRPr="005D0F95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дународни програми за укрепване на свободата, демократичното управление и институции, върховенството на закона и участието на гражданското общество в световен мащаб.</w:t>
      </w:r>
    </w:p>
    <w:p w:rsidR="005D0F95" w:rsidRDefault="005D0F95" w:rsidP="005D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От българска страна участват селектирани от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IRI </w:t>
      </w:r>
      <w:r w:rsidR="00C87260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общини -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D0F95">
        <w:rPr>
          <w:rFonts w:ascii="Times New Roman" w:eastAsia="Times New Roman" w:hAnsi="Times New Roman" w:cs="Times New Roman"/>
          <w:sz w:val="24"/>
          <w:szCs w:val="24"/>
          <w:lang w:eastAsia="bg-BG"/>
        </w:rPr>
        <w:t>Благоевград, Бургас, Враца, Велико Търново, Кърджали, Перник, Разград, Русе, София, Стара Загора.</w:t>
      </w:r>
    </w:p>
    <w:p w:rsidR="00C87260" w:rsidRDefault="00C87260" w:rsidP="000F79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0F79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изпълнение на своята програма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IRI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организира и проведе </w:t>
      </w:r>
      <w:r w:rsidRPr="00C8726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изследване и оценка на местната рамка за превенция и противодействие на корупцията в десетте </w:t>
      </w:r>
      <w:r w:rsidR="000F79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общини </w:t>
      </w:r>
      <w:r w:rsidRPr="00C87260">
        <w:rPr>
          <w:rFonts w:ascii="Times New Roman" w:eastAsia="Times New Roman" w:hAnsi="Times New Roman" w:cs="Times New Roman"/>
          <w:sz w:val="24"/>
          <w:szCs w:val="24"/>
          <w:lang w:eastAsia="bg-BG"/>
        </w:rPr>
        <w:t>чрез интервюта на заинтересовани страни според методологията на IRI за оценка на уязвимостта към корупция (Vulnerabilities to Corruption Assessment - VCA).</w:t>
      </w:r>
      <w:r w:rsidR="000F79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През месец юли в София се проведе национална конференция с представителите на </w:t>
      </w:r>
      <w:r w:rsidR="000F799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IRI</w:t>
      </w:r>
      <w:r w:rsidR="000F79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на десетте общини </w:t>
      </w:r>
      <w:r w:rsidR="000F799D" w:rsidRPr="000F799D">
        <w:rPr>
          <w:rFonts w:ascii="Times New Roman" w:eastAsia="Times New Roman" w:hAnsi="Times New Roman" w:cs="Times New Roman"/>
          <w:sz w:val="24"/>
          <w:szCs w:val="24"/>
          <w:lang w:eastAsia="bg-BG"/>
        </w:rPr>
        <w:t>и партньори от други държави-членки на ЕС на тема превенция и противодействие</w:t>
      </w:r>
      <w:r w:rsidR="004D47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корупцията на общинско ниво и беше подписан Пакт</w:t>
      </w:r>
      <w:r w:rsidR="004D47C9" w:rsidRPr="004D47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превенция и противодействие на корупцията на общинско ниво</w:t>
      </w:r>
      <w:r w:rsidR="004D47C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0F79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F799D" w:rsidRPr="000F799D">
        <w:rPr>
          <w:rFonts w:ascii="Times New Roman" w:eastAsia="Times New Roman" w:hAnsi="Times New Roman" w:cs="Times New Roman"/>
          <w:sz w:val="24"/>
          <w:szCs w:val="24"/>
          <w:lang w:eastAsia="bg-BG"/>
        </w:rPr>
        <w:t>IRI организира работни групи в десетте общини, за да разработи програми с идеи за реформи за справяне с констатираните предизвикателства в изследването и оценката на местната рамка за превенция и противодействие на корупцията</w:t>
      </w:r>
      <w:r w:rsidR="000F79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като за община Бургас бяха определени по двама представители на общинската администрация, двама общински съветника и двама представители на неправителствения сектор </w:t>
      </w:r>
      <w:r w:rsidR="004D47C9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0F79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D47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сдружение „Делфи“ и </w:t>
      </w:r>
      <w:r w:rsidR="000F799D" w:rsidRPr="000F799D">
        <w:rPr>
          <w:rFonts w:ascii="Times New Roman" w:eastAsia="Times New Roman" w:hAnsi="Times New Roman" w:cs="Times New Roman"/>
          <w:sz w:val="24"/>
          <w:szCs w:val="24"/>
          <w:lang w:eastAsia="bg-BG"/>
        </w:rPr>
        <w:t>фондация „Виа Понтика“.</w:t>
      </w:r>
      <w:r w:rsidR="004D47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066EE0" w:rsidRDefault="004D47C9" w:rsidP="00066E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След проведени множество срещи – присъствени и онлайн, представителите на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IRI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работната група постигнаха съгласие и изработиха  </w:t>
      </w:r>
      <w:r w:rsidRPr="004D47C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програма за прозрачност и антикорупци</w:t>
      </w:r>
      <w:r w:rsidR="00622AC7">
        <w:rPr>
          <w:rFonts w:ascii="Times New Roman" w:eastAsia="Times New Roman" w:hAnsi="Times New Roman" w:cs="Times New Roman"/>
          <w:sz w:val="24"/>
          <w:szCs w:val="24"/>
          <w:lang w:eastAsia="bg-BG"/>
        </w:rPr>
        <w:t>онни мерки на Община Бургас 202</w:t>
      </w:r>
      <w:r w:rsidR="00622AC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3</w:t>
      </w:r>
      <w:r w:rsidR="00622AC7">
        <w:rPr>
          <w:rFonts w:ascii="Times New Roman" w:eastAsia="Times New Roman" w:hAnsi="Times New Roman" w:cs="Times New Roman"/>
          <w:sz w:val="24"/>
          <w:szCs w:val="24"/>
          <w:lang w:eastAsia="bg-BG"/>
        </w:rPr>
        <w:t>-2028</w:t>
      </w:r>
      <w:r w:rsidR="00066EE0">
        <w:rPr>
          <w:rFonts w:ascii="Times New Roman" w:eastAsia="Times New Roman" w:hAnsi="Times New Roman" w:cs="Times New Roman"/>
          <w:sz w:val="24"/>
          <w:szCs w:val="24"/>
          <w:lang w:eastAsia="bg-BG"/>
        </w:rPr>
        <w:t>г.</w:t>
      </w:r>
    </w:p>
    <w:p w:rsidR="0009136B" w:rsidRDefault="004D47C9" w:rsidP="00066E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 нея се предвиждат</w:t>
      </w:r>
      <w:r w:rsidR="00066E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9136B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следните мерки:</w:t>
      </w:r>
    </w:p>
    <w:p w:rsidR="00BA1147" w:rsidRPr="00BA1147" w:rsidRDefault="00BA1147" w:rsidP="00BA11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A1147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bg-BG"/>
        </w:rPr>
        <w:t>I</w:t>
      </w:r>
      <w:r w:rsidRPr="00BA1147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. Краткосрочни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066EE0" w:rsidRPr="00066EE0" w:rsidRDefault="00066EE0" w:rsidP="00066E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66EE0">
        <w:rPr>
          <w:rFonts w:ascii="Times New Roman" w:eastAsia="Times New Roman" w:hAnsi="Times New Roman" w:cs="Times New Roman"/>
          <w:sz w:val="24"/>
          <w:szCs w:val="24"/>
          <w:lang w:eastAsia="bg-BG"/>
        </w:rPr>
        <w:t>Мярка 1: Създаване на Механизъм за комуникация между местните власти и гражданските организации</w:t>
      </w:r>
      <w:r w:rsidR="0009136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066EE0" w:rsidRPr="00066EE0" w:rsidRDefault="00066EE0" w:rsidP="00066E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66E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Регулярна комуникация с НПО, включително канали за комуникация, приоритетна информация, която да се споделя по тези канали и периодичност на комуникацията </w:t>
      </w:r>
      <w:r w:rsidRPr="00066EE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с крайни срокове за споделяне на конкретни категории информация, например предоставяне на регулярна информация на гражданските организации посредством бюлетин, както и информацията, която този бюлетин да включва</w:t>
      </w:r>
      <w:r w:rsidR="0009136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066EE0" w:rsidRPr="00066EE0" w:rsidRDefault="00066EE0" w:rsidP="00066E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66EE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Проактивно информиране на гражданските организации конкретно относно предстоящите обществени консултации.</w:t>
      </w:r>
    </w:p>
    <w:p w:rsidR="00066EE0" w:rsidRPr="00066EE0" w:rsidRDefault="00066EE0" w:rsidP="00066E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66EE0">
        <w:rPr>
          <w:rFonts w:ascii="Times New Roman" w:eastAsia="Times New Roman" w:hAnsi="Times New Roman" w:cs="Times New Roman"/>
          <w:sz w:val="24"/>
          <w:szCs w:val="24"/>
          <w:lang w:eastAsia="bg-BG"/>
        </w:rPr>
        <w:t>Мярка 2: Провеждане на кампания за повишаване на осведомеността относно корупцията и нейното предотвратяване</w:t>
      </w:r>
      <w:r w:rsidR="0009136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066EE0" w:rsidRDefault="00066EE0" w:rsidP="00066E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66EE0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Разработване на информационна кампания за повишаване на осведомеността на гражданите за описаните мерки и структури, включваща план за действ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ие с дейности, роли и календар.</w:t>
      </w:r>
    </w:p>
    <w:p w:rsidR="00066EE0" w:rsidRPr="00066EE0" w:rsidRDefault="00066EE0" w:rsidP="00066E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66EE0">
        <w:rPr>
          <w:rFonts w:ascii="Times New Roman" w:eastAsia="Times New Roman" w:hAnsi="Times New Roman" w:cs="Times New Roman"/>
          <w:sz w:val="24"/>
          <w:szCs w:val="24"/>
          <w:lang w:eastAsia="bg-BG"/>
        </w:rPr>
        <w:t>Мярка 3: Подобрения в общинския уебсайт от глед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 точка на потребителския опит - с</w:t>
      </w:r>
      <w:r w:rsidRPr="00066EE0">
        <w:rPr>
          <w:rFonts w:ascii="Times New Roman" w:eastAsia="Times New Roman" w:hAnsi="Times New Roman" w:cs="Times New Roman"/>
          <w:sz w:val="24"/>
          <w:szCs w:val="24"/>
          <w:lang w:eastAsia="bg-BG"/>
        </w:rPr>
        <w:t>ъбиране на обратна връзка посредством инструменти за анализ на изпо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лзваемостта/потребителски опит. </w:t>
      </w:r>
      <w:r w:rsidRPr="00066EE0">
        <w:rPr>
          <w:rFonts w:ascii="Times New Roman" w:eastAsia="Times New Roman" w:hAnsi="Times New Roman" w:cs="Times New Roman"/>
          <w:sz w:val="24"/>
          <w:szCs w:val="24"/>
          <w:lang w:eastAsia="bg-BG"/>
        </w:rPr>
        <w:t>Анализиране на резултатите от инструментите за изпол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зваемостта/потребителски опит. </w:t>
      </w:r>
      <w:r w:rsidRPr="00066E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Планиране на реорганизации на уебсайта в съответствие с анализа. </w:t>
      </w:r>
    </w:p>
    <w:p w:rsidR="00BA1147" w:rsidRPr="00BA1147" w:rsidRDefault="00BA1147" w:rsidP="00BA11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BA1147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bg-BG"/>
        </w:rPr>
        <w:t>II</w:t>
      </w:r>
      <w:r w:rsidRPr="00BA1147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. Средно и дългосрочна мярка</w:t>
      </w:r>
    </w:p>
    <w:p w:rsidR="00D727AA" w:rsidRPr="00066EE0" w:rsidRDefault="00BA1147" w:rsidP="00BA11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Мярка 4 </w:t>
      </w:r>
      <w:r w:rsidR="00D727AA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D727AA" w:rsidRPr="00066E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066EE0" w:rsidRDefault="00066EE0" w:rsidP="00066E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66EE0">
        <w:rPr>
          <w:rFonts w:ascii="Times New Roman" w:eastAsia="Times New Roman" w:hAnsi="Times New Roman" w:cs="Times New Roman"/>
          <w:sz w:val="24"/>
          <w:szCs w:val="24"/>
          <w:lang w:eastAsia="bg-BG"/>
        </w:rPr>
        <w:t>Въвеждане на Единен комуникационен център за сигнали от гражданите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</w:t>
      </w:r>
      <w:r w:rsidRPr="00066E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Pr="00066E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бследване  на информационните потоци и реорганизация на свързаните с това работни процеси и структура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администрацията. </w:t>
      </w:r>
      <w:r w:rsidRPr="00066EE0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Разработване на техническо предложение за платформа, включително цели, ресурси и въздействие върху съществуващите административни процеси.</w:t>
      </w:r>
    </w:p>
    <w:p w:rsidR="004D47C9" w:rsidRDefault="00066EE0" w:rsidP="00066E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Предвид изложеното </w:t>
      </w:r>
      <w:r w:rsidR="00E36FD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предлагам да бъде приета предложената П</w:t>
      </w:r>
      <w:r w:rsidR="00E36FD8" w:rsidRPr="004D47C9">
        <w:rPr>
          <w:rFonts w:ascii="Times New Roman" w:eastAsia="Times New Roman" w:hAnsi="Times New Roman" w:cs="Times New Roman"/>
          <w:sz w:val="24"/>
          <w:szCs w:val="24"/>
          <w:lang w:eastAsia="bg-BG"/>
        </w:rPr>
        <w:t>рограма за прозрачност и антикорупционни мерки на Община Бургас 202</w:t>
      </w:r>
      <w:r w:rsidR="00D727AA">
        <w:rPr>
          <w:rFonts w:ascii="Times New Roman" w:eastAsia="Times New Roman" w:hAnsi="Times New Roman" w:cs="Times New Roman"/>
          <w:sz w:val="24"/>
          <w:szCs w:val="24"/>
          <w:lang w:eastAsia="bg-BG"/>
        </w:rPr>
        <w:t>3-2028</w:t>
      </w:r>
      <w:r w:rsidR="00E36FD8">
        <w:rPr>
          <w:rFonts w:ascii="Times New Roman" w:eastAsia="Times New Roman" w:hAnsi="Times New Roman" w:cs="Times New Roman"/>
          <w:sz w:val="24"/>
          <w:szCs w:val="24"/>
          <w:lang w:eastAsia="bg-BG"/>
        </w:rPr>
        <w:t>г., като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основание чл.21, ал.1, т.12 от ЗМСМА Общински съвет – Бургас да </w:t>
      </w:r>
      <w:r w:rsidR="00E36FD8">
        <w:rPr>
          <w:rFonts w:ascii="Times New Roman" w:eastAsia="Times New Roman" w:hAnsi="Times New Roman" w:cs="Times New Roman"/>
          <w:sz w:val="24"/>
          <w:szCs w:val="24"/>
          <w:lang w:eastAsia="bg-BG"/>
        </w:rPr>
        <w:t>вземе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следното </w:t>
      </w:r>
    </w:p>
    <w:p w:rsidR="00066EE0" w:rsidRDefault="00066EE0" w:rsidP="00066E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66EE0" w:rsidRDefault="00066EE0" w:rsidP="00066E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 Е Ш Е Н И Е</w:t>
      </w:r>
    </w:p>
    <w:p w:rsidR="00066EE0" w:rsidRDefault="00066EE0" w:rsidP="00066E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66EE0" w:rsidRDefault="00066EE0" w:rsidP="00066E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Общински съвет – Бургас приема П</w:t>
      </w:r>
      <w:r w:rsidRPr="004D47C9">
        <w:rPr>
          <w:rFonts w:ascii="Times New Roman" w:eastAsia="Times New Roman" w:hAnsi="Times New Roman" w:cs="Times New Roman"/>
          <w:sz w:val="24"/>
          <w:szCs w:val="24"/>
          <w:lang w:eastAsia="bg-BG"/>
        </w:rPr>
        <w:t>рограма за прозрачност и антикорупционни мерки на Община Бургас 202</w:t>
      </w:r>
      <w:r w:rsidR="00D16D2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3</w:t>
      </w:r>
      <w:r w:rsidRPr="004D47C9">
        <w:rPr>
          <w:rFonts w:ascii="Times New Roman" w:eastAsia="Times New Roman" w:hAnsi="Times New Roman" w:cs="Times New Roman"/>
          <w:sz w:val="24"/>
          <w:szCs w:val="24"/>
          <w:lang w:eastAsia="bg-BG"/>
        </w:rPr>
        <w:t>-202</w:t>
      </w:r>
      <w:r w:rsidR="00D16D2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г.</w:t>
      </w:r>
      <w:r w:rsidR="00E36FD8">
        <w:rPr>
          <w:rFonts w:ascii="Times New Roman" w:eastAsia="Times New Roman" w:hAnsi="Times New Roman" w:cs="Times New Roman"/>
          <w:sz w:val="24"/>
          <w:szCs w:val="24"/>
          <w:lang w:eastAsia="bg-BG"/>
        </w:rPr>
        <w:t>, представляваща неразделна част от настоящото решение.</w:t>
      </w:r>
    </w:p>
    <w:p w:rsidR="00D16D29" w:rsidRDefault="00D16D29" w:rsidP="00066E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16D29" w:rsidRDefault="00D16D29" w:rsidP="00066E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Приложение: П</w:t>
      </w:r>
      <w:r w:rsidRPr="004D47C9">
        <w:rPr>
          <w:rFonts w:ascii="Times New Roman" w:eastAsia="Times New Roman" w:hAnsi="Times New Roman" w:cs="Times New Roman"/>
          <w:sz w:val="24"/>
          <w:szCs w:val="24"/>
          <w:lang w:eastAsia="bg-BG"/>
        </w:rPr>
        <w:t>рограма за прозрачност и антикорупционни мерки на Община Бургас 202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3</w:t>
      </w:r>
      <w:r w:rsidRPr="004D47C9">
        <w:rPr>
          <w:rFonts w:ascii="Times New Roman" w:eastAsia="Times New Roman" w:hAnsi="Times New Roman" w:cs="Times New Roman"/>
          <w:sz w:val="24"/>
          <w:szCs w:val="24"/>
          <w:lang w:eastAsia="bg-BG"/>
        </w:rPr>
        <w:t>-202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г.</w:t>
      </w:r>
    </w:p>
    <w:p w:rsidR="00D16D29" w:rsidRDefault="00D16D29" w:rsidP="00066E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Пакт</w:t>
      </w:r>
      <w:r w:rsidRPr="004D47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превенция и противодействие на корупцията на общинско ниво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16D29" w:rsidRPr="00D16D29" w:rsidRDefault="00D16D29" w:rsidP="00066E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Писмо от Регионален директор за Европа на </w:t>
      </w:r>
      <w:r w:rsidRPr="005D0F95">
        <w:rPr>
          <w:rFonts w:ascii="Times New Roman" w:eastAsia="Times New Roman" w:hAnsi="Times New Roman" w:cs="Times New Roman"/>
          <w:sz w:val="24"/>
          <w:szCs w:val="24"/>
          <w:lang w:eastAsia="bg-BG"/>
        </w:rPr>
        <w:t>Международният републикански институт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</w:p>
    <w:p w:rsidR="00D16D29" w:rsidRDefault="00D16D29" w:rsidP="00066E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16D29" w:rsidRPr="00D16D29" w:rsidRDefault="00D16D29" w:rsidP="00066E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16D2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ДИМИТЪР НИКОЛОВ</w:t>
      </w:r>
    </w:p>
    <w:p w:rsidR="00D16D29" w:rsidRPr="00D16D29" w:rsidRDefault="00D16D29" w:rsidP="00066E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16D2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КМЕТ</w:t>
      </w:r>
    </w:p>
    <w:p w:rsidR="00D16D29" w:rsidRPr="00D16D29" w:rsidRDefault="00D16D29" w:rsidP="00066EE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D16D2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Община Бургас</w:t>
      </w:r>
    </w:p>
    <w:p w:rsidR="00066EE0" w:rsidRDefault="00066EE0" w:rsidP="00066E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E2FCB" w:rsidRDefault="00FE2FCB" w:rsidP="00066E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E2FCB" w:rsidRDefault="00FE2FCB" w:rsidP="00066E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E2FCB" w:rsidRDefault="00FE2FCB" w:rsidP="00066E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E2FCB" w:rsidRDefault="00FE2FCB" w:rsidP="00066E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0642A" w:rsidRDefault="0020642A"/>
    <w:sectPr w:rsidR="002064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FC5005"/>
    <w:multiLevelType w:val="hybridMultilevel"/>
    <w:tmpl w:val="C31EE146"/>
    <w:lvl w:ilvl="0" w:tplc="39BE7714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F95"/>
    <w:rsid w:val="00066EE0"/>
    <w:rsid w:val="0009136B"/>
    <w:rsid w:val="000F799D"/>
    <w:rsid w:val="001F4C1B"/>
    <w:rsid w:val="0020642A"/>
    <w:rsid w:val="00267AB3"/>
    <w:rsid w:val="002D643F"/>
    <w:rsid w:val="004D47C9"/>
    <w:rsid w:val="005D0F95"/>
    <w:rsid w:val="00622AC7"/>
    <w:rsid w:val="006C3591"/>
    <w:rsid w:val="0088086F"/>
    <w:rsid w:val="00A52A1A"/>
    <w:rsid w:val="00BA1147"/>
    <w:rsid w:val="00C87260"/>
    <w:rsid w:val="00D16D29"/>
    <w:rsid w:val="00D727AA"/>
    <w:rsid w:val="00E14A00"/>
    <w:rsid w:val="00E36FD8"/>
    <w:rsid w:val="00FE2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638E19-992B-430A-9DC9-B30405B2C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6EE0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114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52A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A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urgas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735</Words>
  <Characters>4193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Bozhidar Kanchev</dc:creator>
  <cp:keywords/>
  <dc:description/>
  <cp:lastModifiedBy>Gergana Chanakova</cp:lastModifiedBy>
  <cp:revision>2</cp:revision>
  <cp:lastPrinted>2023-01-19T13:32:00Z</cp:lastPrinted>
  <dcterms:created xsi:type="dcterms:W3CDTF">2023-01-20T09:58:00Z</dcterms:created>
  <dcterms:modified xsi:type="dcterms:W3CDTF">2023-01-20T09:58:00Z</dcterms:modified>
</cp:coreProperties>
</file>