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2C2" w:rsidRDefault="005F22C2" w:rsidP="005F22C2">
      <w:pPr>
        <w:ind w:hanging="21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На заинтересованите лица се предоставя 14-дневен срок, считан от 18 декември 2020 г., за предложения и становища по настоящия проект за изменение и допълнение на „</w:t>
      </w:r>
      <w:r>
        <w:rPr>
          <w:rFonts w:cs="Times New Roman"/>
          <w:b/>
          <w:sz w:val="28"/>
          <w:szCs w:val="28"/>
        </w:rPr>
        <w:t>Наредба за определянето и администрирането на местните такси и цени на услуги на територията на община Бургас</w:t>
      </w:r>
      <w:r>
        <w:rPr>
          <w:b/>
          <w:sz w:val="28"/>
          <w:szCs w:val="28"/>
        </w:rPr>
        <w:t xml:space="preserve"> ". Срокът е в рамките на 14 дни с цел предстоящото обсъждане на бюджета на Община Бургас за 2021г. и предстоящите  заседания на комисиите и на Общинския съвет през месец януари.  Предложения за изменение и допълване на проекта могат да се входират писмено от заинтересованите лица в деловодството на Общински съвет на Община Бургас или по електронен път на e-mail: </w:t>
      </w:r>
      <w:hyperlink r:id="rId5" w:history="1">
        <w:r>
          <w:rPr>
            <w:rStyle w:val="Hyperlink"/>
            <w:rFonts w:ascii="Arial" w:hAnsi="Arial" w:cs="Arial"/>
            <w:b/>
            <w:color w:val="0071B3"/>
            <w:sz w:val="28"/>
            <w:szCs w:val="28"/>
            <w:u w:val="none"/>
            <w:shd w:val="clear" w:color="auto" w:fill="FFFFFF"/>
          </w:rPr>
          <w:t>b.dyakov@burgascouncil.org</w:t>
        </w:r>
      </w:hyperlink>
    </w:p>
    <w:p w:rsidR="005F22C2" w:rsidRDefault="005F22C2" w:rsidP="005F22C2">
      <w:pPr>
        <w:ind w:hanging="21"/>
        <w:jc w:val="center"/>
        <w:rPr>
          <w:b/>
          <w:sz w:val="28"/>
          <w:szCs w:val="28"/>
        </w:rPr>
      </w:pPr>
    </w:p>
    <w:p w:rsidR="005F22C2" w:rsidRDefault="005F22C2" w:rsidP="005F22C2">
      <w:pPr>
        <w:ind w:hanging="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5F22C2" w:rsidRPr="00131E20" w:rsidRDefault="005F22C2" w:rsidP="005F22C2">
      <w:pPr>
        <w:ind w:hanging="21"/>
        <w:jc w:val="center"/>
        <w:rPr>
          <w:b/>
          <w:sz w:val="28"/>
          <w:szCs w:val="28"/>
        </w:rPr>
      </w:pPr>
    </w:p>
    <w:p w:rsidR="005F22C2" w:rsidRDefault="005F22C2" w:rsidP="005F22C2">
      <w:pPr>
        <w:ind w:hanging="21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ПРОЕКТ НА НАРЕДБА ЗА ИЗМЕНЕНИЕ И ДОПЪЛНЕНИЕ НА НАРЕДБА ЗА ОПРЕДЕЛЯНЕТО И АДМИНИСТРИРАНЕТО НА МЕСТНИТЕ ТАКСИ И ЦЕНИ НА УСЛУГИ НА ТЕРИТОРИЯТА НА ОБЩИНА БУРГАС </w:t>
      </w:r>
    </w:p>
    <w:p w:rsidR="005F22C2" w:rsidRDefault="005F22C2" w:rsidP="005F22C2"/>
    <w:p w:rsidR="005F22C2" w:rsidRDefault="005F22C2" w:rsidP="005F22C2">
      <w:pPr>
        <w:spacing w:line="100" w:lineRule="atLeast"/>
        <w:jc w:val="both"/>
        <w:rPr>
          <w:rFonts w:cs="Times New Roman"/>
          <w:b/>
          <w:bCs/>
          <w:color w:val="000000"/>
          <w:sz w:val="28"/>
          <w:szCs w:val="28"/>
          <w:lang w:val="ru-RU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§1 чл. 29 се изменя така: </w:t>
      </w:r>
    </w:p>
    <w:p w:rsidR="005F22C2" w:rsidRDefault="005F22C2" w:rsidP="005F22C2">
      <w:pPr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  <w:lang w:val="ru-RU"/>
        </w:rPr>
        <w:tab/>
      </w:r>
      <w:r>
        <w:rPr>
          <w:rFonts w:cs="Times New Roman"/>
          <w:color w:val="000000"/>
          <w:sz w:val="28"/>
          <w:szCs w:val="28"/>
        </w:rPr>
        <w:t>“</w:t>
      </w:r>
      <w:r>
        <w:rPr>
          <w:rFonts w:cs="Times New Roman"/>
          <w:color w:val="000000"/>
          <w:sz w:val="28"/>
          <w:szCs w:val="28"/>
          <w:lang w:val="ru-RU"/>
        </w:rPr>
        <w:t xml:space="preserve">Чл. </w:t>
      </w:r>
      <w:r>
        <w:rPr>
          <w:rFonts w:cs="Times New Roman"/>
          <w:color w:val="000000"/>
          <w:sz w:val="28"/>
          <w:szCs w:val="28"/>
        </w:rPr>
        <w:t>29 (</w:t>
      </w:r>
      <w:r>
        <w:rPr>
          <w:rFonts w:cs="Times New Roman"/>
          <w:color w:val="000000"/>
          <w:sz w:val="28"/>
          <w:szCs w:val="28"/>
          <w:lang w:val="ru-RU"/>
        </w:rPr>
        <w:t>1) Не се заплаща такса за детски ясли и детски градини за:</w:t>
      </w:r>
    </w:p>
    <w:p w:rsidR="005F22C2" w:rsidRDefault="005F22C2" w:rsidP="005F22C2">
      <w:pPr>
        <w:numPr>
          <w:ilvl w:val="0"/>
          <w:numId w:val="1"/>
        </w:numPr>
        <w:spacing w:line="100" w:lineRule="atLeast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</w:rPr>
        <w:t>Д</w:t>
      </w:r>
      <w:r>
        <w:rPr>
          <w:rFonts w:cs="Times New Roman"/>
          <w:color w:val="000000"/>
          <w:sz w:val="28"/>
          <w:szCs w:val="28"/>
          <w:lang w:val="ru-RU"/>
        </w:rPr>
        <w:t xml:space="preserve">ецата, на които един от родителите </w:t>
      </w:r>
      <w:r>
        <w:rPr>
          <w:rFonts w:cs="Times New Roman"/>
          <w:color w:val="000000"/>
          <w:sz w:val="28"/>
          <w:szCs w:val="28"/>
        </w:rPr>
        <w:t>е</w:t>
      </w:r>
      <w:r>
        <w:rPr>
          <w:rFonts w:cs="Times New Roman"/>
          <w:color w:val="000000"/>
          <w:sz w:val="28"/>
          <w:szCs w:val="28"/>
          <w:lang w:val="ru-RU"/>
        </w:rPr>
        <w:t xml:space="preserve"> с </w:t>
      </w:r>
      <w:r>
        <w:rPr>
          <w:rFonts w:cs="Times New Roman"/>
          <w:color w:val="000000"/>
          <w:sz w:val="28"/>
          <w:szCs w:val="28"/>
        </w:rPr>
        <w:t>50%</w:t>
      </w:r>
      <w:r>
        <w:rPr>
          <w:rFonts w:cs="Times New Roman"/>
          <w:color w:val="000000"/>
          <w:sz w:val="28"/>
          <w:szCs w:val="28"/>
          <w:lang w:val="ru-RU"/>
        </w:rPr>
        <w:t xml:space="preserve">  и над </w:t>
      </w:r>
      <w:r>
        <w:rPr>
          <w:rFonts w:cs="Times New Roman"/>
          <w:color w:val="000000"/>
          <w:sz w:val="28"/>
          <w:szCs w:val="28"/>
        </w:rPr>
        <w:t>50%</w:t>
      </w:r>
      <w:r>
        <w:rPr>
          <w:rFonts w:cs="Times New Roman"/>
          <w:color w:val="000000"/>
          <w:sz w:val="28"/>
          <w:szCs w:val="28"/>
          <w:lang w:val="ru-RU"/>
        </w:rPr>
        <w:t xml:space="preserve"> намалена работоспособност </w:t>
      </w:r>
      <w:r>
        <w:rPr>
          <w:rFonts w:cs="Times New Roman"/>
          <w:color w:val="000000"/>
          <w:sz w:val="28"/>
          <w:szCs w:val="28"/>
        </w:rPr>
        <w:t>удостоверена</w:t>
      </w:r>
      <w:r>
        <w:rPr>
          <w:rFonts w:cs="Times New Roman"/>
          <w:color w:val="000000"/>
          <w:sz w:val="28"/>
          <w:szCs w:val="28"/>
          <w:lang w:val="ru-RU"/>
        </w:rPr>
        <w:t xml:space="preserve"> с решение на ТЕЛК/НЕЛК.</w:t>
      </w:r>
    </w:p>
    <w:p w:rsidR="005F22C2" w:rsidRDefault="005F22C2" w:rsidP="005F22C2">
      <w:pPr>
        <w:numPr>
          <w:ilvl w:val="0"/>
          <w:numId w:val="1"/>
        </w:numPr>
        <w:spacing w:line="100" w:lineRule="atLeast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Деца сираци, </w:t>
      </w:r>
      <w:r>
        <w:rPr>
          <w:rFonts w:cs="Times New Roman"/>
          <w:color w:val="000000"/>
          <w:sz w:val="28"/>
          <w:szCs w:val="28"/>
        </w:rPr>
        <w:t xml:space="preserve">деца на </w:t>
      </w:r>
      <w:r>
        <w:rPr>
          <w:rFonts w:cs="Times New Roman"/>
          <w:color w:val="000000"/>
          <w:sz w:val="28"/>
          <w:szCs w:val="28"/>
          <w:lang w:val="ru-RU"/>
        </w:rPr>
        <w:t xml:space="preserve">загинали при производствени аварии, природни бедствия </w:t>
      </w:r>
      <w:r>
        <w:rPr>
          <w:rFonts w:cs="Times New Roman"/>
          <w:color w:val="000000"/>
          <w:sz w:val="28"/>
          <w:szCs w:val="28"/>
        </w:rPr>
        <w:t xml:space="preserve">и </w:t>
      </w:r>
      <w:r>
        <w:rPr>
          <w:rFonts w:cs="Times New Roman"/>
          <w:color w:val="000000"/>
          <w:sz w:val="28"/>
          <w:szCs w:val="28"/>
          <w:lang w:val="ru-RU"/>
        </w:rPr>
        <w:t>загиналите в изпълнение на служебния си дълг.</w:t>
      </w:r>
    </w:p>
    <w:p w:rsidR="005F22C2" w:rsidRDefault="005F22C2" w:rsidP="005F22C2">
      <w:pPr>
        <w:numPr>
          <w:ilvl w:val="0"/>
          <w:numId w:val="1"/>
        </w:numPr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val="ru-RU"/>
        </w:rPr>
        <w:t>Деца с хронични заболявани, физически и сензорни увреждания, удостоверени с експертно решение на ТЕЛК</w:t>
      </w:r>
      <w:r>
        <w:rPr>
          <w:rFonts w:cs="Times New Roman"/>
          <w:color w:val="000000"/>
          <w:sz w:val="28"/>
          <w:szCs w:val="28"/>
        </w:rPr>
        <w:t>, ДЕЛК или НЕЛК.</w:t>
      </w:r>
      <w:r>
        <w:rPr>
          <w:rFonts w:cs="Times New Roman"/>
          <w:color w:val="3333FF"/>
          <w:sz w:val="28"/>
          <w:szCs w:val="28"/>
        </w:rPr>
        <w:t xml:space="preserve"> </w:t>
      </w:r>
    </w:p>
    <w:p w:rsidR="005F22C2" w:rsidRDefault="005F22C2" w:rsidP="005F22C2">
      <w:pPr>
        <w:numPr>
          <w:ilvl w:val="0"/>
          <w:numId w:val="1"/>
        </w:numPr>
        <w:spacing w:line="100" w:lineRule="atLeast"/>
        <w:jc w:val="both"/>
        <w:rPr>
          <w:rFonts w:cs="Times New Roman"/>
          <w:bCs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Трето и следващо дете на многодетни родители, при условие, че три от децата не са навършили пълнолетие. Последните заплащат такса за първото и второто дете в половин размер.</w:t>
      </w:r>
    </w:p>
    <w:p w:rsidR="005F22C2" w:rsidRDefault="005F22C2" w:rsidP="005F22C2">
      <w:pPr>
        <w:numPr>
          <w:ilvl w:val="0"/>
          <w:numId w:val="1"/>
        </w:numPr>
        <w:spacing w:line="100" w:lineRule="atLeast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bCs/>
          <w:color w:val="000000"/>
          <w:sz w:val="28"/>
          <w:szCs w:val="28"/>
        </w:rPr>
        <w:t>Деца, отговарящи на съответните критерии по проект BG05M2OP001-3.005-0004  „Активно приобщаване в системата на училищното образование“, осъществяван с финансовата подкрепа на Оперативна програма „Наука и образование за интелигентен растеж“ 2014-2020.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(2) За децата извън ал. </w:t>
      </w:r>
      <w:r>
        <w:rPr>
          <w:rFonts w:cs="Times New Roman"/>
          <w:color w:val="000000"/>
          <w:sz w:val="28"/>
          <w:szCs w:val="28"/>
        </w:rPr>
        <w:t>1 се заплаща такса намалена с 50% 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(</w:t>
      </w:r>
      <w:r>
        <w:rPr>
          <w:rFonts w:cs="Times New Roman"/>
          <w:color w:val="000000"/>
          <w:sz w:val="28"/>
          <w:szCs w:val="28"/>
        </w:rPr>
        <w:t>3</w:t>
      </w:r>
      <w:r>
        <w:rPr>
          <w:rFonts w:cs="Times New Roman"/>
          <w:color w:val="000000"/>
          <w:sz w:val="28"/>
          <w:szCs w:val="28"/>
          <w:lang w:val="ru-RU"/>
        </w:rPr>
        <w:t xml:space="preserve">) </w:t>
      </w:r>
      <w:r>
        <w:rPr>
          <w:rFonts w:cs="Times New Roman"/>
          <w:color w:val="000000"/>
          <w:sz w:val="28"/>
          <w:szCs w:val="28"/>
        </w:rPr>
        <w:t>При отсъствие на децата, такса не се заплаща за времето, през което те ще отсъстват, при условие че родителите са уведомили писмено директора на детското заведение (детска ясла) с молба или медицински документ, представен до 3 (три) дни от издаването му</w:t>
      </w:r>
      <w:r>
        <w:rPr>
          <w:rFonts w:cs="Times New Roman"/>
          <w:color w:val="000000"/>
          <w:sz w:val="28"/>
          <w:szCs w:val="28"/>
          <w:lang w:val="ru-RU"/>
        </w:rPr>
        <w:t>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(</w:t>
      </w:r>
      <w:r>
        <w:rPr>
          <w:rFonts w:cs="Times New Roman"/>
          <w:color w:val="000000"/>
          <w:sz w:val="28"/>
          <w:szCs w:val="28"/>
        </w:rPr>
        <w:t>4</w:t>
      </w:r>
      <w:r>
        <w:rPr>
          <w:rFonts w:cs="Times New Roman"/>
          <w:color w:val="000000"/>
          <w:sz w:val="28"/>
          <w:szCs w:val="28"/>
          <w:lang w:val="ru-RU"/>
        </w:rPr>
        <w:t>)</w:t>
      </w:r>
      <w:r>
        <w:rPr>
          <w:rFonts w:cs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cs="Times New Roman"/>
          <w:color w:val="000000"/>
          <w:sz w:val="28"/>
          <w:szCs w:val="28"/>
        </w:rPr>
        <w:t xml:space="preserve">Не се заплаща такса за времето, в което детското заведение не работи </w:t>
      </w:r>
      <w:r>
        <w:rPr>
          <w:rFonts w:cs="Times New Roman"/>
          <w:color w:val="000000"/>
          <w:sz w:val="28"/>
          <w:szCs w:val="28"/>
        </w:rPr>
        <w:lastRenderedPageBreak/>
        <w:t>поради аварии и ремонт, карантина или други обективни причини регламентирани със заповед на Кмета, както и при отсъствие на детето за периода от 1 юни до 31 август. При присъствие на детето в детската градина в периода от 1 юни до 31 август се заплаща съответната такса по видове детски заведения за периода на присъствието му</w:t>
      </w:r>
      <w:r>
        <w:rPr>
          <w:rFonts w:cs="Times New Roman"/>
          <w:color w:val="000000"/>
          <w:sz w:val="28"/>
          <w:szCs w:val="28"/>
          <w:lang w:val="ru-RU"/>
        </w:rPr>
        <w:t>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(</w:t>
      </w:r>
      <w:r>
        <w:rPr>
          <w:rFonts w:cs="Times New Roman"/>
          <w:color w:val="000000"/>
          <w:sz w:val="28"/>
          <w:szCs w:val="28"/>
        </w:rPr>
        <w:t>5</w:t>
      </w:r>
      <w:r>
        <w:rPr>
          <w:rFonts w:cs="Times New Roman"/>
          <w:color w:val="000000"/>
          <w:sz w:val="28"/>
          <w:szCs w:val="28"/>
          <w:lang w:val="ru-RU"/>
        </w:rPr>
        <w:t xml:space="preserve">) При ползване на намаленията и освобождаването от такси, родителите или настойниците, подават декларация до детското заведение (детска ясла). Декларацията, придружена с необходимите документи доказващи преференцията, се завежда с входящ номер, който се предоставя на родителя </w:t>
      </w:r>
      <w:r>
        <w:rPr>
          <w:rFonts w:cs="Times New Roman"/>
          <w:color w:val="000000"/>
          <w:sz w:val="28"/>
          <w:szCs w:val="28"/>
        </w:rPr>
        <w:t xml:space="preserve">или </w:t>
      </w:r>
      <w:r>
        <w:rPr>
          <w:rFonts w:cs="Times New Roman"/>
          <w:color w:val="000000"/>
          <w:sz w:val="28"/>
          <w:szCs w:val="28"/>
          <w:lang w:val="ru-RU"/>
        </w:rPr>
        <w:t>настойника.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(</w:t>
      </w:r>
      <w:r>
        <w:rPr>
          <w:rFonts w:cs="Times New Roman"/>
          <w:color w:val="000000"/>
          <w:sz w:val="28"/>
          <w:szCs w:val="28"/>
        </w:rPr>
        <w:t>6</w:t>
      </w:r>
      <w:r>
        <w:rPr>
          <w:rFonts w:cs="Times New Roman"/>
          <w:color w:val="000000"/>
          <w:sz w:val="28"/>
          <w:szCs w:val="28"/>
          <w:lang w:val="ru-RU"/>
        </w:rPr>
        <w:t>) Необходими документи за освобождаване от такса: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1. Копие от документ от ЛКК/ТЕЛК, </w:t>
      </w:r>
      <w:r>
        <w:rPr>
          <w:rFonts w:cs="Times New Roman"/>
          <w:color w:val="000000"/>
          <w:sz w:val="28"/>
          <w:szCs w:val="28"/>
        </w:rPr>
        <w:t>ДЕЛК или НЕЛК</w:t>
      </w:r>
      <w:r>
        <w:rPr>
          <w:rFonts w:cs="Times New Roman"/>
          <w:color w:val="000000"/>
          <w:sz w:val="28"/>
          <w:szCs w:val="28"/>
          <w:lang w:val="ru-RU"/>
        </w:rPr>
        <w:t xml:space="preserve"> за случаите по ал.1, т.1.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2. Копие на акт за смърт за случаите по ал. 1, т.2.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3. Копие от експертно решение на ТЕЛК за случаите по ал.1, т.3.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4. Копие на актовете за раждане на всички деца за случаите по т.1, ал.4.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(</w:t>
      </w:r>
      <w:r>
        <w:rPr>
          <w:rFonts w:cs="Times New Roman"/>
          <w:color w:val="000000"/>
          <w:sz w:val="28"/>
          <w:szCs w:val="28"/>
        </w:rPr>
        <w:t>7</w:t>
      </w:r>
      <w:r>
        <w:rPr>
          <w:rFonts w:cs="Times New Roman"/>
          <w:color w:val="000000"/>
          <w:sz w:val="28"/>
          <w:szCs w:val="28"/>
          <w:lang w:val="ru-RU"/>
        </w:rPr>
        <w:t xml:space="preserve">) Копията на документите по ал. </w:t>
      </w:r>
      <w:r>
        <w:rPr>
          <w:rFonts w:cs="Times New Roman"/>
          <w:color w:val="000000"/>
          <w:sz w:val="28"/>
          <w:szCs w:val="28"/>
        </w:rPr>
        <w:t xml:space="preserve">6 </w:t>
      </w:r>
      <w:r>
        <w:rPr>
          <w:rFonts w:cs="Times New Roman"/>
          <w:color w:val="000000"/>
          <w:sz w:val="28"/>
          <w:szCs w:val="28"/>
          <w:lang w:val="ru-RU"/>
        </w:rPr>
        <w:t>се сверяват с оригиналните документи и се заверяват от длъжностното лице (ЗАС) в съответното заведение. Копията остават към декларацията.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(</w:t>
      </w:r>
      <w:r>
        <w:rPr>
          <w:rFonts w:cs="Times New Roman"/>
          <w:color w:val="000000"/>
          <w:sz w:val="28"/>
          <w:szCs w:val="28"/>
        </w:rPr>
        <w:t>8</w:t>
      </w:r>
      <w:r>
        <w:rPr>
          <w:rFonts w:cs="Times New Roman"/>
          <w:color w:val="000000"/>
          <w:sz w:val="28"/>
          <w:szCs w:val="28"/>
          <w:lang w:val="ru-RU"/>
        </w:rPr>
        <w:t xml:space="preserve">)  Заплащането на намаления размер на таксата по ал. </w:t>
      </w:r>
      <w:r>
        <w:rPr>
          <w:rFonts w:cs="Times New Roman"/>
          <w:color w:val="000000"/>
          <w:sz w:val="28"/>
          <w:szCs w:val="28"/>
        </w:rPr>
        <w:t>1</w:t>
      </w:r>
      <w:r>
        <w:rPr>
          <w:rFonts w:cs="Times New Roman"/>
          <w:color w:val="000000"/>
          <w:sz w:val="28"/>
          <w:szCs w:val="28"/>
          <w:lang w:val="ru-RU"/>
        </w:rPr>
        <w:t>, започва от началото на следващия месец, следващ месец</w:t>
      </w:r>
      <w:r>
        <w:rPr>
          <w:rFonts w:cs="Times New Roman"/>
          <w:color w:val="000000"/>
          <w:sz w:val="28"/>
          <w:szCs w:val="28"/>
        </w:rPr>
        <w:t>а</w:t>
      </w:r>
      <w:r>
        <w:rPr>
          <w:rFonts w:cs="Times New Roman"/>
          <w:color w:val="000000"/>
          <w:sz w:val="28"/>
          <w:szCs w:val="28"/>
          <w:lang w:val="ru-RU"/>
        </w:rPr>
        <w:t xml:space="preserve"> от подаване на декларацията.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(</w:t>
      </w:r>
      <w:r>
        <w:rPr>
          <w:rFonts w:cs="Times New Roman"/>
          <w:color w:val="000000"/>
          <w:sz w:val="28"/>
          <w:szCs w:val="28"/>
        </w:rPr>
        <w:t>9</w:t>
      </w:r>
      <w:r>
        <w:rPr>
          <w:rFonts w:cs="Times New Roman"/>
          <w:color w:val="000000"/>
          <w:sz w:val="28"/>
          <w:szCs w:val="28"/>
          <w:lang w:val="ru-RU"/>
        </w:rPr>
        <w:t>) Освобождаване от такси за детска кухня имат следните категории деца: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1.Деца сираци,</w:t>
      </w:r>
      <w:r>
        <w:rPr>
          <w:rFonts w:cs="Times New Roman"/>
          <w:color w:val="0000FF"/>
          <w:sz w:val="28"/>
          <w:szCs w:val="28"/>
          <w:lang w:val="ru-RU"/>
        </w:rPr>
        <w:t xml:space="preserve"> </w:t>
      </w:r>
      <w:r>
        <w:rPr>
          <w:rFonts w:cs="Times New Roman"/>
          <w:color w:val="000000"/>
          <w:sz w:val="28"/>
          <w:szCs w:val="28"/>
          <w:lang w:val="ru-RU"/>
        </w:rPr>
        <w:t xml:space="preserve">децата на загинали при производствени аварии, природни бедствия </w:t>
      </w:r>
      <w:r>
        <w:rPr>
          <w:rFonts w:cs="Times New Roman"/>
          <w:color w:val="000000"/>
          <w:sz w:val="28"/>
          <w:szCs w:val="28"/>
        </w:rPr>
        <w:t xml:space="preserve">и на </w:t>
      </w:r>
      <w:r>
        <w:rPr>
          <w:rFonts w:cs="Times New Roman"/>
          <w:color w:val="000000"/>
          <w:sz w:val="28"/>
          <w:szCs w:val="28"/>
          <w:lang w:val="ru-RU"/>
        </w:rPr>
        <w:t xml:space="preserve">загиналите в изпълнение на служебния си дълг. 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2.Деца - близнаци;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3.Деца, на които и двамата родители са редовни студенти;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4.Деца, на които един от родителите е с намалена работоспособност над 71 %, установено с експертно решение на ТЕЛК /НЕЛК/;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5.</w:t>
      </w:r>
      <w:r>
        <w:rPr>
          <w:rFonts w:cs="Times New Roman"/>
          <w:color w:val="000000"/>
          <w:sz w:val="28"/>
          <w:szCs w:val="28"/>
          <w:shd w:val="clear" w:color="auto" w:fill="FFFFFF"/>
          <w:lang w:val="ru-RU"/>
        </w:rPr>
        <w:t>Деца с хронични заболявани, физически и сензорни увреждания, удостоверени с експертно решение на ТЕЛК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, ДЕЛК или НЕЛК.</w:t>
      </w:r>
      <w:r>
        <w:rPr>
          <w:rFonts w:cs="Times New Roman"/>
          <w:color w:val="3333FF"/>
          <w:sz w:val="28"/>
          <w:szCs w:val="28"/>
          <w:shd w:val="clear" w:color="auto" w:fill="FFFFFF"/>
        </w:rPr>
        <w:t xml:space="preserve"> </w:t>
      </w:r>
    </w:p>
    <w:p w:rsidR="005F22C2" w:rsidRDefault="005F22C2" w:rsidP="005F22C2">
      <w:pPr>
        <w:ind w:firstLine="720"/>
        <w:jc w:val="both"/>
        <w:rPr>
          <w:rFonts w:cs="Times New Roman"/>
          <w:color w:val="000000"/>
          <w:sz w:val="28"/>
          <w:szCs w:val="28"/>
          <w:lang w:val="ru-RU"/>
        </w:rPr>
      </w:pPr>
      <w:r>
        <w:rPr>
          <w:rFonts w:cs="Times New Roman"/>
          <w:color w:val="000000"/>
          <w:sz w:val="28"/>
          <w:szCs w:val="28"/>
          <w:lang w:val="ru-RU"/>
        </w:rPr>
        <w:t>6.Деца с един неизвестен родител по акт за раждане.</w:t>
      </w:r>
    </w:p>
    <w:p w:rsidR="005F22C2" w:rsidRDefault="005F22C2" w:rsidP="005F22C2">
      <w:pPr>
        <w:spacing w:line="100" w:lineRule="atLeast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val="ru-RU"/>
        </w:rPr>
        <w:tab/>
        <w:t>(1</w:t>
      </w:r>
      <w:r>
        <w:rPr>
          <w:rFonts w:cs="Times New Roman"/>
          <w:color w:val="000000"/>
          <w:sz w:val="28"/>
          <w:szCs w:val="28"/>
        </w:rPr>
        <w:t>0</w:t>
      </w:r>
      <w:r>
        <w:rPr>
          <w:rFonts w:cs="Times New Roman"/>
          <w:color w:val="000000"/>
          <w:sz w:val="28"/>
          <w:szCs w:val="28"/>
          <w:lang w:val="ru-RU"/>
        </w:rPr>
        <w:t xml:space="preserve">) </w:t>
      </w:r>
      <w:r>
        <w:rPr>
          <w:rFonts w:cs="Times New Roman"/>
          <w:color w:val="000000"/>
          <w:sz w:val="28"/>
          <w:szCs w:val="28"/>
        </w:rPr>
        <w:t>Децата ползващи преференции по ал.9, след постъпване в детска ясла или ОДЗ, могат да продължат да ползват услугите на детска кухня, при условие че заплащат пълната стойност на дневната такса.“</w:t>
      </w:r>
    </w:p>
    <w:p w:rsidR="00057367" w:rsidRPr="005F22C2" w:rsidRDefault="00057367" w:rsidP="005F22C2"/>
    <w:sectPr w:rsidR="00057367" w:rsidRPr="005F22C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FF0"/>
    <w:rsid w:val="00057367"/>
    <w:rsid w:val="00580359"/>
    <w:rsid w:val="005F22C2"/>
    <w:rsid w:val="006E3236"/>
    <w:rsid w:val="0087013D"/>
    <w:rsid w:val="00E05795"/>
    <w:rsid w:val="00EC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7F45E-45D0-42F7-B804-17BB0654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36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bg-BG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573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.dyakov@burgascounci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Reneta Raykova</cp:lastModifiedBy>
  <cp:revision>2</cp:revision>
  <dcterms:created xsi:type="dcterms:W3CDTF">2020-12-16T11:58:00Z</dcterms:created>
  <dcterms:modified xsi:type="dcterms:W3CDTF">2020-12-16T11:58:00Z</dcterms:modified>
</cp:coreProperties>
</file>