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8D3" w:rsidRDefault="006D28D3" w:rsidP="006D28D3">
      <w:pPr>
        <w:autoSpaceDN w:val="0"/>
        <w:spacing w:after="200" w:line="276" w:lineRule="auto"/>
        <w:rPr>
          <w:rFonts w:ascii="Times New Roman" w:eastAsia="Times New Roman" w:hAnsi="Times New Roman" w:cs="Times New Roman"/>
          <w:b/>
          <w:spacing w:val="100"/>
          <w:sz w:val="36"/>
          <w:szCs w:val="36"/>
          <w:lang w:eastAsia="ar-SA"/>
        </w:rPr>
      </w:pPr>
      <w:r>
        <w:rPr>
          <w:noProof/>
          <w:lang w:eastAsia="bg-BG"/>
        </w:rPr>
        <w:drawing>
          <wp:anchor distT="0" distB="0" distL="114300" distR="114300" simplePos="0" relativeHeight="251659264" behindDoc="0" locked="0" layoutInCell="1" allowOverlap="1" wp14:anchorId="3AD76A9A" wp14:editId="752177B9">
            <wp:simplePos x="0" y="0"/>
            <wp:positionH relativeFrom="column">
              <wp:posOffset>-161925</wp:posOffset>
            </wp:positionH>
            <wp:positionV relativeFrom="paragraph">
              <wp:posOffset>82550</wp:posOffset>
            </wp:positionV>
            <wp:extent cx="713740" cy="10661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6D28D3" w:rsidRDefault="006D28D3" w:rsidP="006D28D3">
      <w:pPr>
        <w:autoSpaceDN w:val="0"/>
        <w:spacing w:after="200" w:line="276" w:lineRule="auto"/>
        <w:jc w:val="center"/>
        <w:rPr>
          <w:rFonts w:ascii="Times New Roman" w:eastAsia="Calibri" w:hAnsi="Times New Roman" w:cs="Times New Roman"/>
        </w:rPr>
      </w:pPr>
      <w:r>
        <w:rPr>
          <w:rFonts w:ascii="Times New Roman" w:eastAsia="Times New Roman" w:hAnsi="Times New Roman" w:cs="Times New Roman"/>
          <w:b/>
          <w:spacing w:val="100"/>
          <w:sz w:val="36"/>
          <w:szCs w:val="36"/>
          <w:lang w:eastAsia="ar-SA"/>
        </w:rPr>
        <w:t>ОБЩИНСКИ СЪВЕТ</w:t>
      </w:r>
    </w:p>
    <w:p w:rsidR="006D28D3" w:rsidRDefault="006D28D3" w:rsidP="006D28D3">
      <w:pPr>
        <w:suppressAutoHyphens/>
        <w:autoSpaceDN w:val="0"/>
        <w:spacing w:after="0" w:line="240" w:lineRule="auto"/>
        <w:jc w:val="center"/>
        <w:textAlignment w:val="baseline"/>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8000 Бургас, ул. „Александровска” № 26</w:t>
      </w:r>
    </w:p>
    <w:p w:rsidR="006D28D3" w:rsidRDefault="006D28D3" w:rsidP="006D28D3">
      <w:pPr>
        <w:suppressAutoHyphens/>
        <w:autoSpaceDN w:val="0"/>
        <w:spacing w:after="0" w:line="240" w:lineRule="auto"/>
        <w:jc w:val="center"/>
        <w:textAlignment w:val="baseline"/>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тел.: 056/ 84 13 00; </w:t>
      </w:r>
      <w:r>
        <w:rPr>
          <w:rFonts w:ascii="Times New Roman" w:eastAsia="Times New Roman" w:hAnsi="Times New Roman" w:cs="Times New Roman"/>
          <w:sz w:val="20"/>
          <w:szCs w:val="20"/>
          <w:lang w:val="en-US" w:eastAsia="ar-SA"/>
        </w:rPr>
        <w:t xml:space="preserve"> </w:t>
      </w:r>
      <w:hyperlink r:id="rId6" w:history="1">
        <w:r>
          <w:rPr>
            <w:rStyle w:val="Hyperlink"/>
            <w:rFonts w:ascii="Times New Roman" w:eastAsia="Times New Roman" w:hAnsi="Times New Roman" w:cs="Times New Roman"/>
            <w:sz w:val="24"/>
            <w:szCs w:val="24"/>
            <w:lang w:eastAsia="ar-SA"/>
          </w:rPr>
          <w:t>www.burgas</w:t>
        </w:r>
        <w:r>
          <w:rPr>
            <w:rStyle w:val="Hyperlink"/>
            <w:rFonts w:ascii="Times New Roman" w:eastAsia="Times New Roman" w:hAnsi="Times New Roman" w:cs="Times New Roman"/>
            <w:sz w:val="24"/>
            <w:szCs w:val="24"/>
            <w:lang w:val="en-US" w:eastAsia="ar-SA"/>
          </w:rPr>
          <w:t>council</w:t>
        </w:r>
        <w:r>
          <w:rPr>
            <w:rStyle w:val="Hyperlink"/>
            <w:rFonts w:ascii="Times New Roman" w:eastAsia="Times New Roman" w:hAnsi="Times New Roman" w:cs="Times New Roman"/>
            <w:sz w:val="24"/>
            <w:szCs w:val="24"/>
            <w:lang w:eastAsia="ar-SA"/>
          </w:rPr>
          <w:t>.</w:t>
        </w:r>
        <w:r>
          <w:rPr>
            <w:rStyle w:val="Hyperlink"/>
            <w:rFonts w:ascii="Times New Roman" w:eastAsia="Times New Roman" w:hAnsi="Times New Roman" w:cs="Times New Roman"/>
            <w:sz w:val="24"/>
            <w:szCs w:val="24"/>
            <w:lang w:val="en-US" w:eastAsia="ar-SA"/>
          </w:rPr>
          <w:t>org</w:t>
        </w:r>
      </w:hyperlink>
      <w:r>
        <w:rPr>
          <w:rFonts w:ascii="Times New Roman" w:eastAsia="Times New Roman" w:hAnsi="Times New Roman" w:cs="Times New Roman"/>
          <w:sz w:val="20"/>
          <w:szCs w:val="20"/>
          <w:lang w:val="ru-RU" w:eastAsia="ar-SA"/>
        </w:rPr>
        <w:t xml:space="preserve">; </w:t>
      </w:r>
      <w:r>
        <w:rPr>
          <w:rFonts w:ascii="Times New Roman" w:eastAsia="Times New Roman" w:hAnsi="Times New Roman" w:cs="Times New Roman"/>
          <w:sz w:val="20"/>
          <w:szCs w:val="20"/>
          <w:lang w:val="en-US" w:eastAsia="ar-SA"/>
        </w:rPr>
        <w:t>e-mail</w:t>
      </w:r>
      <w:r>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val="pt-BR" w:eastAsia="ar-SA"/>
        </w:rPr>
        <w:t>council</w:t>
      </w:r>
      <w:r>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val="pt-BR" w:eastAsia="ar-SA"/>
        </w:rPr>
        <w:t>burgas</w:t>
      </w:r>
      <w:r>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val="pt-BR" w:eastAsia="ar-SA"/>
        </w:rPr>
        <w:t>org</w:t>
      </w:r>
    </w:p>
    <w:p w:rsidR="006D28D3" w:rsidRDefault="006D28D3" w:rsidP="006D28D3">
      <w:pPr>
        <w:suppressAutoHyphens/>
        <w:autoSpaceDN w:val="0"/>
        <w:spacing w:after="0" w:line="240" w:lineRule="auto"/>
        <w:ind w:firstLine="708"/>
        <w:textAlignment w:val="baseline"/>
        <w:rPr>
          <w:rFonts w:ascii="Times New Roman" w:eastAsia="Calibri" w:hAnsi="Times New Roman" w:cs="Times New Roman"/>
        </w:rPr>
      </w:pPr>
      <w:r>
        <w:rPr>
          <w:noProof/>
          <w:lang w:eastAsia="bg-BG"/>
        </w:rPr>
        <mc:AlternateContent>
          <mc:Choice Requires="wps">
            <w:drawing>
              <wp:anchor distT="4294967295" distB="4294967295" distL="114300" distR="114300" simplePos="0" relativeHeight="251660288" behindDoc="0" locked="0" layoutInCell="1" allowOverlap="1" wp14:anchorId="1FFAF5FC" wp14:editId="79BB8F19">
                <wp:simplePos x="0" y="0"/>
                <wp:positionH relativeFrom="column">
                  <wp:posOffset>457200</wp:posOffset>
                </wp:positionH>
                <wp:positionV relativeFrom="paragraph">
                  <wp:posOffset>69850</wp:posOffset>
                </wp:positionV>
                <wp:extent cx="525780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7C6189F5" id="_x0000_t32" coordsize="21600,21600" o:spt="32" o:oned="t" path="m,l21600,21600e" filled="f">
                <v:path arrowok="t" fillok="f" o:connecttype="none"/>
                <o:lock v:ext="edit" shapetype="t"/>
              </v:shapetype>
              <v:shape id="Straight Arrow Connector 3"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CHm4Lu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rsidR="006D28D3" w:rsidRDefault="006D28D3" w:rsidP="006D28D3">
      <w:pPr>
        <w:suppressAutoHyphens/>
        <w:autoSpaceDN w:val="0"/>
        <w:spacing w:after="20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РЕШЕНИЕ </w:t>
      </w:r>
    </w:p>
    <w:p w:rsidR="006D28D3" w:rsidRDefault="006D28D3" w:rsidP="006D28D3">
      <w:pPr>
        <w:suppressAutoHyphens/>
        <w:autoSpaceDN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по т.2 / Протокол № 18</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21.12.2020 г.</w:t>
      </w:r>
      <w:r>
        <w:rPr>
          <w:rFonts w:ascii="Times New Roman" w:eastAsia="Calibri" w:hAnsi="Times New Roman" w:cs="Times New Roman"/>
          <w:b/>
          <w:sz w:val="24"/>
          <w:szCs w:val="24"/>
          <w:lang w:val="en-US"/>
        </w:rPr>
        <w:t xml:space="preserve">) </w:t>
      </w:r>
    </w:p>
    <w:p w:rsidR="006D28D3" w:rsidRDefault="006D28D3" w:rsidP="006D28D3">
      <w:pPr>
        <w:suppressAutoHyphens/>
        <w:autoSpaceDN w:val="0"/>
        <w:spacing w:after="0" w:line="240" w:lineRule="auto"/>
        <w:jc w:val="center"/>
        <w:rPr>
          <w:rFonts w:ascii="Times New Roman" w:eastAsia="Calibri" w:hAnsi="Times New Roman" w:cs="Times New Roman"/>
          <w:sz w:val="24"/>
          <w:szCs w:val="24"/>
        </w:rPr>
      </w:pPr>
    </w:p>
    <w:p w:rsidR="006D28D3" w:rsidRPr="00485605" w:rsidRDefault="006D28D3" w:rsidP="006D28D3">
      <w:pPr>
        <w:spacing w:after="0" w:line="240" w:lineRule="auto"/>
        <w:jc w:val="center"/>
        <w:rPr>
          <w:rFonts w:ascii="Times New Roman" w:eastAsia="Calibri" w:hAnsi="Times New Roman" w:cs="Times New Roman"/>
          <w:b/>
          <w:bCs/>
          <w:iCs/>
          <w:sz w:val="24"/>
          <w:szCs w:val="24"/>
        </w:rPr>
      </w:pPr>
      <w:r>
        <w:rPr>
          <w:rFonts w:ascii="Times New Roman" w:eastAsia="Calibri" w:hAnsi="Times New Roman" w:cs="Times New Roman"/>
          <w:b/>
          <w:sz w:val="24"/>
          <w:szCs w:val="24"/>
        </w:rPr>
        <w:t xml:space="preserve">за </w:t>
      </w:r>
      <w:r w:rsidRPr="00485605">
        <w:rPr>
          <w:rFonts w:ascii="Times New Roman" w:eastAsia="Calibri" w:hAnsi="Times New Roman" w:cs="Times New Roman"/>
          <w:b/>
          <w:bCs/>
          <w:iCs/>
          <w:sz w:val="24"/>
          <w:szCs w:val="24"/>
        </w:rPr>
        <w:t>Приемане на Наредба за изменение на Наредбата за определяне размера на местните данъци на територията на Община Бургас, приета от Общински съвет –Бургас, Протокол № 5, т.30 от 24.01.2008г., изм. Протокол № 17 от 29.01,2009г. Протокол №17, т.4 от 29.01.2009г., Протокол № 44, т.6 от 20-25.01.2011г., Протокол № 5, т.11 от 22.12.2011г. Протокол № 31, т.4 от 17.12.2013 г., Протокол №6, т.2 от 17.12.2015 г., Протокол №17/27.09.2016 г. Протокол №21, т.1 от 20.12.2016 г.; т.3, Протокол №53/29.01.2019 г., т.1, Протокол №5/19.12.2019 г.)</w:t>
      </w:r>
    </w:p>
    <w:p w:rsidR="006D28D3" w:rsidRDefault="006D28D3" w:rsidP="006D28D3">
      <w:pPr>
        <w:spacing w:after="0" w:line="240" w:lineRule="auto"/>
        <w:rPr>
          <w:rFonts w:ascii="Times New Roman" w:eastAsia="Calibri" w:hAnsi="Times New Roman" w:cs="Times New Roman"/>
        </w:rPr>
      </w:pPr>
    </w:p>
    <w:p w:rsidR="006D28D3" w:rsidRDefault="006D28D3" w:rsidP="006D28D3">
      <w:pPr>
        <w:spacing w:after="0" w:line="240" w:lineRule="auto"/>
        <w:jc w:val="both"/>
        <w:rPr>
          <w:rFonts w:ascii="Times New Roman" w:eastAsia="Calibri" w:hAnsi="Times New Roman" w:cs="Times New Roman"/>
          <w:sz w:val="24"/>
          <w:szCs w:val="24"/>
        </w:rPr>
      </w:pPr>
      <w:r w:rsidRPr="00412B49">
        <w:rPr>
          <w:rFonts w:ascii="Times New Roman" w:eastAsia="Calibri" w:hAnsi="Times New Roman" w:cs="Times New Roman"/>
          <w:sz w:val="24"/>
          <w:szCs w:val="24"/>
        </w:rPr>
        <w:t>На основание чл.21 ал.1 т.23 от Закона за местното самоуправление и местната администрация и чл.1 ал.2 Закона за местните данъци и такси</w:t>
      </w:r>
    </w:p>
    <w:p w:rsidR="006D28D3" w:rsidRDefault="006D28D3" w:rsidP="006D28D3">
      <w:pPr>
        <w:spacing w:after="0" w:line="240" w:lineRule="auto"/>
        <w:jc w:val="both"/>
        <w:rPr>
          <w:rFonts w:ascii="Times New Roman" w:eastAsia="Calibri" w:hAnsi="Times New Roman" w:cs="Times New Roman"/>
          <w:sz w:val="24"/>
          <w:szCs w:val="24"/>
        </w:rPr>
      </w:pPr>
    </w:p>
    <w:p w:rsidR="006D28D3" w:rsidRDefault="006D28D3" w:rsidP="006D28D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ОБЩИНСКИ СЪВЕТ – БУРГАС РЕШИ:</w:t>
      </w:r>
    </w:p>
    <w:p w:rsidR="006D28D3" w:rsidRDefault="006D28D3" w:rsidP="006D28D3">
      <w:pPr>
        <w:spacing w:after="0" w:line="240" w:lineRule="auto"/>
        <w:contextualSpacing/>
        <w:rPr>
          <w:rFonts w:ascii="Times New Roman" w:eastAsia="Calibri" w:hAnsi="Times New Roman" w:cs="Times New Roman"/>
          <w:sz w:val="24"/>
          <w:szCs w:val="24"/>
        </w:rPr>
      </w:pPr>
    </w:p>
    <w:p w:rsidR="006D28D3" w:rsidRPr="00EB7E12" w:rsidRDefault="006D28D3" w:rsidP="006D28D3">
      <w:pPr>
        <w:spacing w:after="0" w:line="240" w:lineRule="auto"/>
        <w:ind w:firstLine="720"/>
        <w:jc w:val="both"/>
        <w:rPr>
          <w:rFonts w:ascii="Times New Roman" w:eastAsia="Times New Roman" w:hAnsi="Times New Roman"/>
          <w:sz w:val="24"/>
          <w:szCs w:val="24"/>
        </w:rPr>
      </w:pPr>
      <w:r w:rsidRPr="00EB7E12">
        <w:rPr>
          <w:rFonts w:ascii="Times New Roman" w:eastAsia="Times New Roman" w:hAnsi="Times New Roman"/>
          <w:sz w:val="24"/>
          <w:szCs w:val="24"/>
        </w:rPr>
        <w:t>Приема Наредба за изменение на Наредбата за определяне размера на местните данъци на територията на Община Бургас, приета от Общински съвет – Бургас, протокол № 5, т.30 от 24.01.2008г., изм. протокол № 17 от 29.01.2009г. протокол № 17, т.4 от 29.01.2009г., протокол № 44, т.6 от 20-25.01.2011г., протокол № 5, т.11 от 22.12.2011г. протокол № 31, т.4 от 17.12.2013 г., протокол №6, т.2 от 17.12.2015 г., протокол №17/27.09.2016 г. Протокол №21, т.1 от 20.12.2016 г.;  т.3,  Протокол №53/29.01.2019 г., т.1, Протокол №5/19.12.2019 г.):</w:t>
      </w:r>
    </w:p>
    <w:p w:rsidR="006D28D3" w:rsidRPr="00EB7E12" w:rsidRDefault="006D28D3" w:rsidP="006D28D3">
      <w:pPr>
        <w:tabs>
          <w:tab w:val="left" w:pos="1134"/>
        </w:tabs>
        <w:spacing w:after="0" w:line="240" w:lineRule="auto"/>
        <w:ind w:firstLine="567"/>
        <w:jc w:val="both"/>
        <w:rPr>
          <w:rFonts w:ascii="Times New Roman" w:eastAsia="Times New Roman" w:hAnsi="Times New Roman"/>
          <w:sz w:val="24"/>
          <w:szCs w:val="24"/>
        </w:rPr>
      </w:pPr>
    </w:p>
    <w:p w:rsidR="006D28D3" w:rsidRPr="00EB7E12" w:rsidRDefault="006D28D3" w:rsidP="006D28D3">
      <w:pPr>
        <w:tabs>
          <w:tab w:val="left" w:pos="1134"/>
        </w:tabs>
        <w:spacing w:after="0" w:line="240" w:lineRule="auto"/>
        <w:ind w:firstLine="567"/>
        <w:jc w:val="both"/>
        <w:rPr>
          <w:rFonts w:ascii="Times New Roman" w:eastAsia="Times New Roman" w:hAnsi="Times New Roman"/>
          <w:bCs/>
          <w:sz w:val="24"/>
          <w:szCs w:val="24"/>
        </w:rPr>
      </w:pPr>
      <w:r w:rsidRPr="00EB7E12">
        <w:rPr>
          <w:rFonts w:ascii="Times New Roman" w:eastAsia="Times New Roman" w:hAnsi="Times New Roman"/>
          <w:b/>
          <w:bCs/>
          <w:sz w:val="24"/>
          <w:szCs w:val="24"/>
          <w:lang w:val="en-US"/>
        </w:rPr>
        <w:t xml:space="preserve">§ 1. </w:t>
      </w:r>
      <w:r w:rsidRPr="00EB7E12">
        <w:rPr>
          <w:rFonts w:ascii="Times New Roman" w:eastAsia="Times New Roman" w:hAnsi="Times New Roman"/>
          <w:bCs/>
          <w:sz w:val="24"/>
          <w:szCs w:val="24"/>
        </w:rPr>
        <w:t>В чл. 6 ал. 1 се изменя така:</w:t>
      </w:r>
    </w:p>
    <w:p w:rsidR="006D28D3" w:rsidRPr="00EB7E12" w:rsidRDefault="006D28D3" w:rsidP="006D28D3">
      <w:pPr>
        <w:numPr>
          <w:ilvl w:val="0"/>
          <w:numId w:val="1"/>
        </w:numPr>
        <w:tabs>
          <w:tab w:val="left" w:pos="993"/>
        </w:tabs>
        <w:autoSpaceDE w:val="0"/>
        <w:autoSpaceDN w:val="0"/>
        <w:adjustRightInd w:val="0"/>
        <w:spacing w:after="0" w:line="240" w:lineRule="auto"/>
        <w:ind w:left="0"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С данък върху недвижимите имоти се облагат разположените на територията на страната сгради и самостоятелни обекти в сгради, както и поземлените имоти, разположени в строителните граници на населените места и селищните образувания, и поземлените имоти извън тях, които според подробен устройствен план имат предназначението по чл. 8, т. 1 от Закона за устройство на територията и след промяна на предназначението на земята, когато това се изисква по реда на специален закон.</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2.</w:t>
      </w:r>
      <w:r w:rsidRPr="00EB7E12">
        <w:rPr>
          <w:rFonts w:ascii="Times New Roman" w:eastAsia="Times New Roman" w:hAnsi="Times New Roman"/>
          <w:sz w:val="24"/>
          <w:szCs w:val="24"/>
          <w:lang w:eastAsia="bg-BG"/>
        </w:rPr>
        <w:t xml:space="preserve"> В чл. 10 се правят следните промени: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в ал. 2, изречение второ след думите „възложителя на строежа“ се добавя „в двумесечен срок“;</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в ал. 7 се създава изречение второ: „Подадените данни по ал. 2 от един възложител ползват останалите възложители.“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3.</w:t>
      </w:r>
      <w:r w:rsidRPr="00EB7E12">
        <w:rPr>
          <w:rFonts w:ascii="Times New Roman" w:eastAsia="Times New Roman" w:hAnsi="Times New Roman"/>
          <w:sz w:val="24"/>
          <w:szCs w:val="24"/>
          <w:lang w:eastAsia="bg-BG"/>
        </w:rPr>
        <w:t xml:space="preserve"> В чл. 14 ал. 2 думите „служби на бюджетна издръжка“ се заменят с „административни органи“.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4.</w:t>
      </w:r>
      <w:r w:rsidRPr="00EB7E12">
        <w:rPr>
          <w:rFonts w:ascii="Times New Roman" w:eastAsia="Times New Roman" w:hAnsi="Times New Roman"/>
          <w:sz w:val="24"/>
          <w:szCs w:val="24"/>
          <w:lang w:eastAsia="bg-BG"/>
        </w:rPr>
        <w:t xml:space="preserve"> В чл. 17 ал. 4 се изменя така: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 xml:space="preserve">„(4) При липса на счетоводни данни данъчната оценка се определя от служител на общинската администрация за сметка на данъчно задълженото лице. Данъчната оценка се определя от служител на общинската администрация и при наличие на счетоводни </w:t>
      </w:r>
      <w:r w:rsidRPr="00EB7E12">
        <w:rPr>
          <w:rFonts w:ascii="Times New Roman" w:eastAsia="Times New Roman" w:hAnsi="Times New Roman"/>
          <w:sz w:val="24"/>
          <w:szCs w:val="24"/>
          <w:lang w:eastAsia="bg-BG"/>
        </w:rPr>
        <w:lastRenderedPageBreak/>
        <w:t>данни, определени в нарушение на приложимото счетоводно законодателство. Определянето на данъчната оценка се извършва по реда на Данъчно-осигурителния процесуален кодекс.“</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5.</w:t>
      </w:r>
      <w:r w:rsidRPr="00EB7E12">
        <w:rPr>
          <w:rFonts w:ascii="Times New Roman" w:eastAsia="Times New Roman" w:hAnsi="Times New Roman"/>
          <w:sz w:val="24"/>
          <w:szCs w:val="24"/>
          <w:lang w:eastAsia="bg-BG"/>
        </w:rPr>
        <w:t xml:space="preserve"> В чл. 32 ал. 2 се отменя.</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6.</w:t>
      </w:r>
      <w:r w:rsidRPr="00EB7E12">
        <w:rPr>
          <w:rFonts w:ascii="Times New Roman" w:eastAsia="Times New Roman" w:hAnsi="Times New Roman"/>
          <w:sz w:val="24"/>
          <w:szCs w:val="24"/>
          <w:lang w:eastAsia="bg-BG"/>
        </w:rPr>
        <w:t xml:space="preserve"> В чл. 38 ал. 4 се изменя така: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Алинея 1 не се прилага за моторни превозни средства, придобити преди първоначалната им регистрация за движение в страната.“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xml:space="preserve">§ </w:t>
      </w:r>
      <w:r w:rsidRPr="00EB7E12">
        <w:rPr>
          <w:rFonts w:ascii="Times New Roman" w:eastAsia="Times New Roman" w:hAnsi="Times New Roman"/>
          <w:b/>
          <w:sz w:val="24"/>
          <w:szCs w:val="24"/>
          <w:lang w:val="en-US" w:eastAsia="bg-BG"/>
        </w:rPr>
        <w:t>7</w:t>
      </w:r>
      <w:r w:rsidRPr="00EB7E12">
        <w:rPr>
          <w:rFonts w:ascii="Times New Roman" w:eastAsia="Times New Roman" w:hAnsi="Times New Roman"/>
          <w:b/>
          <w:sz w:val="24"/>
          <w:szCs w:val="24"/>
          <w:lang w:eastAsia="bg-BG"/>
        </w:rPr>
        <w:t>.</w:t>
      </w:r>
      <w:r w:rsidRPr="00EB7E12">
        <w:rPr>
          <w:rFonts w:ascii="Times New Roman" w:eastAsia="Times New Roman" w:hAnsi="Times New Roman"/>
          <w:sz w:val="24"/>
          <w:szCs w:val="24"/>
          <w:lang w:eastAsia="bg-BG"/>
        </w:rPr>
        <w:t xml:space="preserve"> В чл. 42, ал. 1, т. 4 придобива редакцията: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w:t>
      </w:r>
      <w:r w:rsidRPr="00EB7E12">
        <w:rPr>
          <w:rFonts w:ascii="Times New Roman" w:eastAsia="Times New Roman" w:hAnsi="Times New Roman"/>
          <w:sz w:val="24"/>
          <w:szCs w:val="24"/>
          <w:lang w:val="en-US" w:eastAsia="bg-BG"/>
        </w:rPr>
        <w:t xml:space="preserve">4.даренията за </w:t>
      </w:r>
      <w:proofErr w:type="spellStart"/>
      <w:r w:rsidRPr="00EB7E12">
        <w:rPr>
          <w:rFonts w:ascii="Times New Roman" w:eastAsia="Times New Roman" w:hAnsi="Times New Roman"/>
          <w:sz w:val="24"/>
          <w:szCs w:val="24"/>
          <w:lang w:val="en-US" w:eastAsia="bg-BG"/>
        </w:rPr>
        <w:t>юридическите</w:t>
      </w:r>
      <w:proofErr w:type="spellEnd"/>
      <w:r w:rsidRPr="00EB7E12">
        <w:rPr>
          <w:rFonts w:ascii="Times New Roman" w:eastAsia="Times New Roman" w:hAnsi="Times New Roman"/>
          <w:sz w:val="24"/>
          <w:szCs w:val="24"/>
          <w:lang w:val="en-US" w:eastAsia="bg-BG"/>
        </w:rPr>
        <w:t xml:space="preserve"> лица с </w:t>
      </w:r>
      <w:proofErr w:type="spellStart"/>
      <w:r w:rsidRPr="00EB7E12">
        <w:rPr>
          <w:rFonts w:ascii="Times New Roman" w:eastAsia="Times New Roman" w:hAnsi="Times New Roman"/>
          <w:sz w:val="24"/>
          <w:szCs w:val="24"/>
          <w:lang w:val="en-US" w:eastAsia="bg-BG"/>
        </w:rPr>
        <w:t>нестопанска</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цел</w:t>
      </w:r>
      <w:proofErr w:type="spellEnd"/>
      <w:r w:rsidRPr="00EB7E12">
        <w:rPr>
          <w:rFonts w:ascii="Times New Roman" w:eastAsia="Times New Roman" w:hAnsi="Times New Roman"/>
          <w:sz w:val="24"/>
          <w:szCs w:val="24"/>
          <w:lang w:val="en-US" w:eastAsia="bg-BG"/>
        </w:rPr>
        <w:t xml:space="preserve">, които </w:t>
      </w:r>
      <w:proofErr w:type="spellStart"/>
      <w:r w:rsidRPr="00EB7E12">
        <w:rPr>
          <w:rFonts w:ascii="Times New Roman" w:eastAsia="Times New Roman" w:hAnsi="Times New Roman"/>
          <w:sz w:val="24"/>
          <w:szCs w:val="24"/>
          <w:lang w:val="en-US" w:eastAsia="bg-BG"/>
        </w:rPr>
        <w:t>получават</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субсидии</w:t>
      </w:r>
      <w:proofErr w:type="spellEnd"/>
      <w:r w:rsidRPr="00EB7E12">
        <w:rPr>
          <w:rFonts w:ascii="Times New Roman" w:eastAsia="Times New Roman" w:hAnsi="Times New Roman"/>
          <w:sz w:val="24"/>
          <w:szCs w:val="24"/>
          <w:lang w:val="en-US" w:eastAsia="bg-BG"/>
        </w:rPr>
        <w:t xml:space="preserve"> от </w:t>
      </w:r>
      <w:proofErr w:type="spellStart"/>
      <w:r w:rsidRPr="00EB7E12">
        <w:rPr>
          <w:rFonts w:ascii="Times New Roman" w:eastAsia="Times New Roman" w:hAnsi="Times New Roman"/>
          <w:sz w:val="24"/>
          <w:szCs w:val="24"/>
          <w:lang w:val="en-US" w:eastAsia="bg-BG"/>
        </w:rPr>
        <w:t>централния</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бюджет</w:t>
      </w:r>
      <w:proofErr w:type="spellEnd"/>
      <w:r w:rsidRPr="00EB7E12">
        <w:rPr>
          <w:rFonts w:ascii="Times New Roman" w:eastAsia="Times New Roman" w:hAnsi="Times New Roman"/>
          <w:sz w:val="24"/>
          <w:szCs w:val="24"/>
          <w:lang w:val="en-US" w:eastAsia="bg-BG"/>
        </w:rPr>
        <w:t xml:space="preserve">, и </w:t>
      </w:r>
      <w:proofErr w:type="spellStart"/>
      <w:r w:rsidRPr="00EB7E12">
        <w:rPr>
          <w:rFonts w:ascii="Times New Roman" w:eastAsia="Times New Roman" w:hAnsi="Times New Roman"/>
          <w:sz w:val="24"/>
          <w:szCs w:val="24"/>
          <w:lang w:val="en-US" w:eastAsia="bg-BG"/>
        </w:rPr>
        <w:t>юридическите</w:t>
      </w:r>
      <w:proofErr w:type="spellEnd"/>
      <w:r w:rsidRPr="00EB7E12">
        <w:rPr>
          <w:rFonts w:ascii="Times New Roman" w:eastAsia="Times New Roman" w:hAnsi="Times New Roman"/>
          <w:sz w:val="24"/>
          <w:szCs w:val="24"/>
          <w:lang w:val="en-US" w:eastAsia="bg-BG"/>
        </w:rPr>
        <w:t xml:space="preserve"> лица с </w:t>
      </w:r>
      <w:proofErr w:type="spellStart"/>
      <w:r w:rsidRPr="00EB7E12">
        <w:rPr>
          <w:rFonts w:ascii="Times New Roman" w:eastAsia="Times New Roman" w:hAnsi="Times New Roman"/>
          <w:sz w:val="24"/>
          <w:szCs w:val="24"/>
          <w:lang w:val="en-US" w:eastAsia="bg-BG"/>
        </w:rPr>
        <w:t>нестопанска</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цел</w:t>
      </w:r>
      <w:proofErr w:type="spellEnd"/>
      <w:r w:rsidRPr="00EB7E12">
        <w:rPr>
          <w:rFonts w:ascii="Times New Roman" w:eastAsia="Times New Roman" w:hAnsi="Times New Roman"/>
          <w:sz w:val="24"/>
          <w:szCs w:val="24"/>
          <w:lang w:val="en-US" w:eastAsia="bg-BG"/>
        </w:rPr>
        <w:t xml:space="preserve"> за </w:t>
      </w:r>
      <w:proofErr w:type="spellStart"/>
      <w:r w:rsidRPr="00EB7E12">
        <w:rPr>
          <w:rFonts w:ascii="Times New Roman" w:eastAsia="Times New Roman" w:hAnsi="Times New Roman"/>
          <w:sz w:val="24"/>
          <w:szCs w:val="24"/>
          <w:lang w:val="en-US" w:eastAsia="bg-BG"/>
        </w:rPr>
        <w:t>осъществяване</w:t>
      </w:r>
      <w:proofErr w:type="spellEnd"/>
      <w:r w:rsidRPr="00EB7E12">
        <w:rPr>
          <w:rFonts w:ascii="Times New Roman" w:eastAsia="Times New Roman" w:hAnsi="Times New Roman"/>
          <w:sz w:val="24"/>
          <w:szCs w:val="24"/>
          <w:lang w:val="en-US" w:eastAsia="bg-BG"/>
        </w:rPr>
        <w:t xml:space="preserve"> на </w:t>
      </w:r>
      <w:proofErr w:type="spellStart"/>
      <w:r w:rsidRPr="00EB7E12">
        <w:rPr>
          <w:rFonts w:ascii="Times New Roman" w:eastAsia="Times New Roman" w:hAnsi="Times New Roman"/>
          <w:sz w:val="24"/>
          <w:szCs w:val="24"/>
          <w:lang w:val="en-US" w:eastAsia="bg-BG"/>
        </w:rPr>
        <w:t>общественополезна</w:t>
      </w:r>
      <w:proofErr w:type="spellEnd"/>
      <w:r w:rsidRPr="00EB7E12">
        <w:rPr>
          <w:rFonts w:ascii="Times New Roman" w:eastAsia="Times New Roman" w:hAnsi="Times New Roman"/>
          <w:sz w:val="24"/>
          <w:szCs w:val="24"/>
          <w:lang w:val="en-US" w:eastAsia="bg-BG"/>
        </w:rPr>
        <w:t xml:space="preserve"> дейност за </w:t>
      </w:r>
      <w:proofErr w:type="spellStart"/>
      <w:r w:rsidRPr="00EB7E12">
        <w:rPr>
          <w:rFonts w:ascii="Times New Roman" w:eastAsia="Times New Roman" w:hAnsi="Times New Roman"/>
          <w:sz w:val="24"/>
          <w:szCs w:val="24"/>
          <w:lang w:val="en-US" w:eastAsia="bg-BG"/>
        </w:rPr>
        <w:t>получените</w:t>
      </w:r>
      <w:proofErr w:type="spellEnd"/>
      <w:r w:rsidRPr="00EB7E12">
        <w:rPr>
          <w:rFonts w:ascii="Times New Roman" w:eastAsia="Times New Roman" w:hAnsi="Times New Roman"/>
          <w:sz w:val="24"/>
          <w:szCs w:val="24"/>
          <w:lang w:val="en-US" w:eastAsia="bg-BG"/>
        </w:rPr>
        <w:t xml:space="preserve"> и </w:t>
      </w:r>
      <w:proofErr w:type="spellStart"/>
      <w:r w:rsidRPr="00EB7E12">
        <w:rPr>
          <w:rFonts w:ascii="Times New Roman" w:eastAsia="Times New Roman" w:hAnsi="Times New Roman"/>
          <w:sz w:val="24"/>
          <w:szCs w:val="24"/>
          <w:lang w:val="en-US" w:eastAsia="bg-BG"/>
        </w:rPr>
        <w:t>предоставените</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дарения</w:t>
      </w:r>
      <w:proofErr w:type="spellEnd"/>
      <w:r w:rsidRPr="00EB7E12">
        <w:rPr>
          <w:rFonts w:ascii="Times New Roman" w:eastAsia="Times New Roman" w:hAnsi="Times New Roman"/>
          <w:sz w:val="24"/>
          <w:szCs w:val="24"/>
          <w:lang w:val="en-US" w:eastAsia="bg-BG"/>
        </w:rPr>
        <w:t>;</w:t>
      </w:r>
      <w:r w:rsidRPr="00EB7E12">
        <w:rPr>
          <w:rFonts w:ascii="Times New Roman" w:eastAsia="Times New Roman" w:hAnsi="Times New Roman"/>
          <w:sz w:val="24"/>
          <w:szCs w:val="24"/>
          <w:lang w:eastAsia="bg-BG"/>
        </w:rPr>
        <w:t>“</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xml:space="preserve">§ </w:t>
      </w:r>
      <w:r w:rsidRPr="00EB7E12">
        <w:rPr>
          <w:rFonts w:ascii="Times New Roman" w:eastAsia="Times New Roman" w:hAnsi="Times New Roman"/>
          <w:b/>
          <w:sz w:val="24"/>
          <w:szCs w:val="24"/>
          <w:lang w:val="en-US" w:eastAsia="bg-BG"/>
        </w:rPr>
        <w:t>8</w:t>
      </w:r>
      <w:r w:rsidRPr="00EB7E12">
        <w:rPr>
          <w:rFonts w:ascii="Times New Roman" w:eastAsia="Times New Roman" w:hAnsi="Times New Roman"/>
          <w:b/>
          <w:sz w:val="24"/>
          <w:szCs w:val="24"/>
          <w:lang w:eastAsia="bg-BG"/>
        </w:rPr>
        <w:t>.</w:t>
      </w:r>
      <w:r w:rsidRPr="00EB7E12">
        <w:rPr>
          <w:rFonts w:ascii="Times New Roman" w:eastAsia="Times New Roman" w:hAnsi="Times New Roman"/>
          <w:sz w:val="24"/>
          <w:szCs w:val="24"/>
          <w:lang w:eastAsia="bg-BG"/>
        </w:rPr>
        <w:t xml:space="preserve"> В чл. 43 се създават нови ал. 3 и 4:</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„(3) При безвъзмездно придобиване на имущество, с изключение на случаите по ал. 2, лицата, получили имущество, подават декларация за облагането му с данък и заплащат данъка в двумесечен срок от получаването му.</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(4) Декларация по ал. 3 не се подава в случаите по чл. 44, ал. 5 и 6 и чл. 48, ал. 1, т. 5, 6, 8 и 9 от ЗМДТ, както и за получени и предоставени дарения от юридически лица с нестопанска цел за осъществяване на общественополезна дейност.“</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9.</w:t>
      </w:r>
      <w:r w:rsidRPr="00EB7E12">
        <w:rPr>
          <w:rFonts w:ascii="Times New Roman" w:eastAsia="Times New Roman" w:hAnsi="Times New Roman"/>
          <w:sz w:val="24"/>
          <w:szCs w:val="24"/>
          <w:lang w:eastAsia="bg-BG"/>
        </w:rPr>
        <w:t xml:space="preserve"> В чл. 48:</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в ал. 3 се създава нова т. 5:</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„5. са налице основания за ползване на данъчни облекчения по чл. 59, ал. 4 от ЗМДТ.“;</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в ал. 4 изречение трето се изменя така: „При придобиване на превозно средство по наследство декларацията се подава в срока по чл. 32, като в случай че същата не е подадена в посочения срок, служител на общинската администрация образува служебно партида за превозното средство въз основа на данните, налични в общината и в регистъра на населението.“;</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3. в ал. 7 изречение второ се заличава.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10.</w:t>
      </w:r>
      <w:r w:rsidRPr="00EB7E12">
        <w:rPr>
          <w:rFonts w:ascii="Times New Roman" w:eastAsia="Times New Roman" w:hAnsi="Times New Roman"/>
          <w:sz w:val="24"/>
          <w:szCs w:val="24"/>
          <w:lang w:eastAsia="bg-BG"/>
        </w:rPr>
        <w:t xml:space="preserve"> В чл. 56, ал. 1, т. 2 след думите „на регистрация“ се добавя „при доставки на услуги по чл. 97а 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11.</w:t>
      </w:r>
      <w:r w:rsidRPr="00EB7E12">
        <w:rPr>
          <w:rFonts w:ascii="Times New Roman" w:eastAsia="Times New Roman" w:hAnsi="Times New Roman"/>
          <w:sz w:val="24"/>
          <w:szCs w:val="24"/>
          <w:lang w:eastAsia="bg-BG"/>
        </w:rPr>
        <w:t xml:space="preserve"> В чл. 65:</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а) в алинея 1:</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sz w:val="24"/>
          <w:szCs w:val="24"/>
          <w:lang w:eastAsia="bg-BG"/>
        </w:rPr>
        <w:t xml:space="preserve">- в т.4 отпада текста </w:t>
      </w:r>
      <w:r w:rsidRPr="00EB7E12">
        <w:rPr>
          <w:rFonts w:ascii="Times New Roman" w:eastAsia="Times New Roman" w:hAnsi="Times New Roman"/>
          <w:color w:val="000000"/>
          <w:sz w:val="24"/>
          <w:szCs w:val="24"/>
          <w:lang w:eastAsia="bg-BG"/>
        </w:rPr>
        <w:t>„стаи за гости, апартаменти за гости“;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color w:val="000000"/>
          <w:sz w:val="24"/>
          <w:szCs w:val="24"/>
          <w:lang w:eastAsia="bg-BG"/>
        </w:rPr>
        <w:t xml:space="preserve">- в т.5 отпада текста </w:t>
      </w:r>
      <w:r w:rsidRPr="00EB7E12">
        <w:rPr>
          <w:rFonts w:ascii="Times New Roman" w:eastAsia="Times New Roman" w:hAnsi="Times New Roman"/>
          <w:color w:val="000000"/>
          <w:sz w:val="24"/>
          <w:szCs w:val="24"/>
          <w:lang w:val="en-US" w:eastAsia="bg-BG"/>
        </w:rPr>
        <w:t>„</w:t>
      </w:r>
      <w:proofErr w:type="spellStart"/>
      <w:r w:rsidRPr="00EB7E12">
        <w:rPr>
          <w:rFonts w:ascii="Times New Roman" w:eastAsia="Times New Roman" w:hAnsi="Times New Roman"/>
          <w:color w:val="000000"/>
          <w:sz w:val="24"/>
          <w:szCs w:val="24"/>
          <w:lang w:val="en-US" w:eastAsia="bg-BG"/>
        </w:rPr>
        <w:t>стаи</w:t>
      </w:r>
      <w:proofErr w:type="spellEnd"/>
      <w:r w:rsidRPr="00EB7E12">
        <w:rPr>
          <w:rFonts w:ascii="Times New Roman" w:eastAsia="Times New Roman" w:hAnsi="Times New Roman"/>
          <w:color w:val="000000"/>
          <w:sz w:val="24"/>
          <w:szCs w:val="24"/>
          <w:lang w:val="en-US" w:eastAsia="bg-BG"/>
        </w:rPr>
        <w:t xml:space="preserve"> за </w:t>
      </w:r>
      <w:proofErr w:type="spellStart"/>
      <w:r w:rsidRPr="00EB7E12">
        <w:rPr>
          <w:rFonts w:ascii="Times New Roman" w:eastAsia="Times New Roman" w:hAnsi="Times New Roman"/>
          <w:color w:val="000000"/>
          <w:sz w:val="24"/>
          <w:szCs w:val="24"/>
          <w:lang w:val="en-US" w:eastAsia="bg-BG"/>
        </w:rPr>
        <w:t>гости</w:t>
      </w:r>
      <w:proofErr w:type="spellEnd"/>
      <w:r w:rsidRPr="00EB7E12">
        <w:rPr>
          <w:rFonts w:ascii="Times New Roman" w:eastAsia="Times New Roman" w:hAnsi="Times New Roman"/>
          <w:color w:val="000000"/>
          <w:sz w:val="24"/>
          <w:szCs w:val="24"/>
          <w:lang w:val="en-US" w:eastAsia="bg-BG"/>
        </w:rPr>
        <w:t xml:space="preserve">, </w:t>
      </w:r>
      <w:proofErr w:type="spellStart"/>
      <w:r w:rsidRPr="00EB7E12">
        <w:rPr>
          <w:rFonts w:ascii="Times New Roman" w:eastAsia="Times New Roman" w:hAnsi="Times New Roman"/>
          <w:color w:val="000000"/>
          <w:sz w:val="24"/>
          <w:szCs w:val="24"/>
          <w:lang w:val="en-US" w:eastAsia="bg-BG"/>
        </w:rPr>
        <w:t>апартаменти</w:t>
      </w:r>
      <w:proofErr w:type="spellEnd"/>
      <w:r w:rsidRPr="00EB7E12">
        <w:rPr>
          <w:rFonts w:ascii="Times New Roman" w:eastAsia="Times New Roman" w:hAnsi="Times New Roman"/>
          <w:color w:val="000000"/>
          <w:sz w:val="24"/>
          <w:szCs w:val="24"/>
          <w:lang w:val="en-US" w:eastAsia="bg-BG"/>
        </w:rPr>
        <w:t xml:space="preserve"> за </w:t>
      </w:r>
      <w:proofErr w:type="spellStart"/>
      <w:r w:rsidRPr="00EB7E12">
        <w:rPr>
          <w:rFonts w:ascii="Times New Roman" w:eastAsia="Times New Roman" w:hAnsi="Times New Roman"/>
          <w:color w:val="000000"/>
          <w:sz w:val="24"/>
          <w:szCs w:val="24"/>
          <w:lang w:val="en-US" w:eastAsia="bg-BG"/>
        </w:rPr>
        <w:t>гости</w:t>
      </w:r>
      <w:proofErr w:type="spellEnd"/>
      <w:r w:rsidRPr="00EB7E12">
        <w:rPr>
          <w:rFonts w:ascii="Times New Roman" w:eastAsia="Times New Roman" w:hAnsi="Times New Roman"/>
          <w:color w:val="000000"/>
          <w:sz w:val="24"/>
          <w:szCs w:val="24"/>
          <w:lang w:val="en-US" w:eastAsia="bg-BG"/>
        </w:rPr>
        <w:t>“</w:t>
      </w:r>
      <w:r w:rsidRPr="00EB7E12">
        <w:rPr>
          <w:rFonts w:ascii="Times New Roman" w:eastAsia="Times New Roman" w:hAnsi="Times New Roman"/>
          <w:color w:val="000000"/>
          <w:sz w:val="24"/>
          <w:szCs w:val="24"/>
          <w:lang w:eastAsia="bg-BG"/>
        </w:rPr>
        <w:t>;</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color w:val="000000"/>
          <w:sz w:val="24"/>
          <w:szCs w:val="24"/>
          <w:lang w:eastAsia="bg-BG"/>
        </w:rPr>
      </w:pPr>
      <w:r w:rsidRPr="00EB7E12">
        <w:rPr>
          <w:rFonts w:ascii="Times New Roman" w:eastAsia="Times New Roman" w:hAnsi="Times New Roman"/>
          <w:color w:val="000000"/>
          <w:sz w:val="24"/>
          <w:szCs w:val="24"/>
          <w:lang w:eastAsia="bg-BG"/>
        </w:rPr>
        <w:t>- създава се нова т.6 със следното съдържание:</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„6. Места за настаняване клас В (стаи за гости и апартаменти за гости):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a) с категория 3 звезди -  0,60 ст.</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ab/>
      </w:r>
      <w:r w:rsidRPr="00EB7E12">
        <w:rPr>
          <w:rFonts w:ascii="Times New Roman" w:eastAsia="Times New Roman" w:hAnsi="Times New Roman"/>
          <w:sz w:val="24"/>
          <w:szCs w:val="24"/>
          <w:lang w:eastAsia="bg-BG"/>
        </w:rPr>
        <w:tab/>
        <w:t>б) извън посочените в буква а) – 0,50 ст.“</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б) алинея 2 се изменя така: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Размерът на дължимия данък за календарния месец се определя от служител на общинската администрация въз основа на данни от Единната система за туристическа информация, поддържана от Министерството на туризма, като броят на предоставените нощувки за месеца се умножи по размера на данъка по ал. 1.“;</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в) създава се нова ал. 3:</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„(3) Министерството на туризма непосредствено след изтичане на календарния месец, както и след изтичане на текущата година, предоставя автоматизирано по електронен път на Министерството на финансите необходимите данни от Единната система за туристическа информация чрез системата за обмен на информация, поддържана в изпълнение на чл. 5а от Закона за местните данъци и такси“;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г) създава се нова ал. 4:</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lastRenderedPageBreak/>
        <w:t>„(4) Данните по ал. 3 се предоставят от Министерството на финансите на общините в срок до три дни след получаването им от Министерството на туризма:</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1. чрез изградена и функционираща автоматизирана връзка между системата за обмен на информация, поддържана от Министерството на финансите в изпълнение на чл. 5а, и софтуерния продукт за администриране на местните данъци и такси на съответната община, или</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2. чрез предоставен оторизиран достъп на съответната община до получената информация от Единната система за туристическа информация.“;</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sz w:val="24"/>
          <w:szCs w:val="24"/>
          <w:lang w:eastAsia="bg-BG"/>
        </w:rPr>
        <w:t>д) досегашната ал. 3 става ал. 5.</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sz w:val="24"/>
          <w:szCs w:val="24"/>
          <w:lang w:eastAsia="bg-BG"/>
        </w:rPr>
      </w:pPr>
      <w:r w:rsidRPr="00EB7E12">
        <w:rPr>
          <w:rFonts w:ascii="Times New Roman" w:eastAsia="Times New Roman" w:hAnsi="Times New Roman"/>
          <w:b/>
          <w:sz w:val="24"/>
          <w:szCs w:val="24"/>
          <w:lang w:eastAsia="bg-BG"/>
        </w:rPr>
        <w:t>§ 12.</w:t>
      </w:r>
      <w:r w:rsidRPr="00EB7E12">
        <w:rPr>
          <w:rFonts w:ascii="Times New Roman" w:eastAsia="Times New Roman" w:hAnsi="Times New Roman"/>
          <w:sz w:val="24"/>
          <w:szCs w:val="24"/>
          <w:lang w:eastAsia="bg-BG"/>
        </w:rPr>
        <w:t xml:space="preserve"> В чл.66 текста „чл. 10 ал. 2“ се заменя с „чл.11 ал.2“ </w:t>
      </w:r>
    </w:p>
    <w:p w:rsidR="006D28D3" w:rsidRPr="00EB7E12" w:rsidRDefault="006D28D3" w:rsidP="006D28D3">
      <w:pPr>
        <w:tabs>
          <w:tab w:val="left" w:pos="993"/>
        </w:tabs>
        <w:autoSpaceDE w:val="0"/>
        <w:autoSpaceDN w:val="0"/>
        <w:adjustRightInd w:val="0"/>
        <w:spacing w:after="0" w:line="240" w:lineRule="auto"/>
        <w:ind w:firstLine="567"/>
        <w:jc w:val="both"/>
        <w:rPr>
          <w:rFonts w:ascii="Times New Roman" w:eastAsia="Times New Roman" w:hAnsi="Times New Roman"/>
          <w:bCs/>
          <w:color w:val="000000"/>
          <w:sz w:val="24"/>
          <w:szCs w:val="24"/>
          <w:lang w:eastAsia="bg-BG"/>
        </w:rPr>
      </w:pPr>
      <w:r w:rsidRPr="00EB7E12">
        <w:rPr>
          <w:rFonts w:ascii="Times New Roman" w:eastAsia="Times New Roman" w:hAnsi="Times New Roman"/>
          <w:b/>
          <w:sz w:val="24"/>
          <w:szCs w:val="24"/>
          <w:lang w:eastAsia="bg-BG"/>
        </w:rPr>
        <w:t>§ 13</w:t>
      </w:r>
      <w:r w:rsidRPr="00EB7E12">
        <w:rPr>
          <w:rFonts w:ascii="Times New Roman" w:eastAsia="Times New Roman" w:hAnsi="Times New Roman"/>
          <w:sz w:val="24"/>
          <w:szCs w:val="24"/>
          <w:lang w:eastAsia="bg-BG"/>
        </w:rPr>
        <w:t>.</w:t>
      </w:r>
      <w:r w:rsidRPr="00EB7E12">
        <w:rPr>
          <w:rFonts w:ascii="Verdana" w:eastAsia="Times New Roman" w:hAnsi="Verdana"/>
          <w:sz w:val="17"/>
          <w:szCs w:val="17"/>
          <w:lang w:eastAsia="bg-BG"/>
        </w:rPr>
        <w:t xml:space="preserve"> </w:t>
      </w:r>
      <w:r w:rsidRPr="00EB7E12">
        <w:rPr>
          <w:rFonts w:ascii="Times New Roman" w:eastAsia="Times New Roman" w:hAnsi="Times New Roman"/>
          <w:sz w:val="24"/>
          <w:szCs w:val="24"/>
          <w:lang w:eastAsia="bg-BG"/>
        </w:rPr>
        <w:t>В приложение № 1 т. 1 текста „</w:t>
      </w:r>
      <w:proofErr w:type="spellStart"/>
      <w:r w:rsidRPr="00EB7E12">
        <w:rPr>
          <w:rFonts w:ascii="Times New Roman" w:eastAsia="Times New Roman" w:hAnsi="Times New Roman"/>
          <w:sz w:val="24"/>
          <w:szCs w:val="24"/>
          <w:lang w:val="en-US" w:eastAsia="bg-BG"/>
        </w:rPr>
        <w:t>Места</w:t>
      </w:r>
      <w:proofErr w:type="spellEnd"/>
      <w:r w:rsidRPr="00EB7E12">
        <w:rPr>
          <w:rFonts w:ascii="Times New Roman" w:eastAsia="Times New Roman" w:hAnsi="Times New Roman"/>
          <w:sz w:val="24"/>
          <w:szCs w:val="24"/>
          <w:lang w:val="en-US" w:eastAsia="bg-BG"/>
        </w:rPr>
        <w:t xml:space="preserve"> за </w:t>
      </w:r>
      <w:proofErr w:type="spellStart"/>
      <w:r w:rsidRPr="00EB7E12">
        <w:rPr>
          <w:rFonts w:ascii="Times New Roman" w:eastAsia="Times New Roman" w:hAnsi="Times New Roman"/>
          <w:sz w:val="24"/>
          <w:szCs w:val="24"/>
          <w:lang w:val="en-US" w:eastAsia="bg-BG"/>
        </w:rPr>
        <w:t>настаняване</w:t>
      </w:r>
      <w:proofErr w:type="spellEnd"/>
      <w:r w:rsidRPr="00EB7E12">
        <w:rPr>
          <w:rFonts w:ascii="Times New Roman" w:eastAsia="Times New Roman" w:hAnsi="Times New Roman"/>
          <w:sz w:val="24"/>
          <w:szCs w:val="24"/>
          <w:lang w:val="en-US" w:eastAsia="bg-BG"/>
        </w:rPr>
        <w:t xml:space="preserve"> с не </w:t>
      </w:r>
      <w:proofErr w:type="spellStart"/>
      <w:r w:rsidRPr="00EB7E12">
        <w:rPr>
          <w:rFonts w:ascii="Times New Roman" w:eastAsia="Times New Roman" w:hAnsi="Times New Roman"/>
          <w:sz w:val="24"/>
          <w:szCs w:val="24"/>
          <w:lang w:val="en-US" w:eastAsia="bg-BG"/>
        </w:rPr>
        <w:t>повече</w:t>
      </w:r>
      <w:proofErr w:type="spellEnd"/>
      <w:r w:rsidRPr="00EB7E12">
        <w:rPr>
          <w:rFonts w:ascii="Times New Roman" w:eastAsia="Times New Roman" w:hAnsi="Times New Roman"/>
          <w:sz w:val="24"/>
          <w:szCs w:val="24"/>
          <w:lang w:val="en-US" w:eastAsia="bg-BG"/>
        </w:rPr>
        <w:t xml:space="preserve"> от 20 </w:t>
      </w:r>
      <w:proofErr w:type="spellStart"/>
      <w:r w:rsidRPr="00EB7E12">
        <w:rPr>
          <w:rFonts w:ascii="Times New Roman" w:eastAsia="Times New Roman" w:hAnsi="Times New Roman"/>
          <w:sz w:val="24"/>
          <w:szCs w:val="24"/>
          <w:lang w:val="en-US" w:eastAsia="bg-BG"/>
        </w:rPr>
        <w:t>стаи</w:t>
      </w:r>
      <w:proofErr w:type="spellEnd"/>
      <w:r w:rsidRPr="00EB7E12">
        <w:rPr>
          <w:rFonts w:ascii="Times New Roman" w:eastAsia="Times New Roman" w:hAnsi="Times New Roman"/>
          <w:sz w:val="24"/>
          <w:szCs w:val="24"/>
          <w:lang w:val="en-US" w:eastAsia="bg-BG"/>
        </w:rPr>
        <w:t xml:space="preserve"> - </w:t>
      </w:r>
      <w:proofErr w:type="spellStart"/>
      <w:r w:rsidRPr="00EB7E12">
        <w:rPr>
          <w:rFonts w:ascii="Times New Roman" w:eastAsia="Times New Roman" w:hAnsi="Times New Roman"/>
          <w:sz w:val="24"/>
          <w:szCs w:val="24"/>
          <w:lang w:val="en-US" w:eastAsia="bg-BG"/>
        </w:rPr>
        <w:t>данъкът</w:t>
      </w:r>
      <w:proofErr w:type="spellEnd"/>
      <w:r w:rsidRPr="00EB7E12">
        <w:rPr>
          <w:rFonts w:ascii="Times New Roman" w:eastAsia="Times New Roman" w:hAnsi="Times New Roman"/>
          <w:sz w:val="24"/>
          <w:szCs w:val="24"/>
          <w:lang w:val="en-US" w:eastAsia="bg-BG"/>
        </w:rPr>
        <w:t xml:space="preserve"> се определя за </w:t>
      </w:r>
      <w:proofErr w:type="spellStart"/>
      <w:r w:rsidRPr="00EB7E12">
        <w:rPr>
          <w:rFonts w:ascii="Times New Roman" w:eastAsia="Times New Roman" w:hAnsi="Times New Roman"/>
          <w:sz w:val="24"/>
          <w:szCs w:val="24"/>
          <w:lang w:val="en-US" w:eastAsia="bg-BG"/>
        </w:rPr>
        <w:t>стая</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според</w:t>
      </w:r>
      <w:proofErr w:type="spellEnd"/>
      <w:r w:rsidRPr="00EB7E12">
        <w:rPr>
          <w:rFonts w:ascii="Times New Roman" w:eastAsia="Times New Roman" w:hAnsi="Times New Roman"/>
          <w:sz w:val="24"/>
          <w:szCs w:val="24"/>
          <w:lang w:val="en-US" w:eastAsia="bg-BG"/>
        </w:rPr>
        <w:t xml:space="preserve"> </w:t>
      </w:r>
      <w:proofErr w:type="spellStart"/>
      <w:r w:rsidRPr="00EB7E12">
        <w:rPr>
          <w:rFonts w:ascii="Times New Roman" w:eastAsia="Times New Roman" w:hAnsi="Times New Roman"/>
          <w:sz w:val="24"/>
          <w:szCs w:val="24"/>
          <w:lang w:val="en-US" w:eastAsia="bg-BG"/>
        </w:rPr>
        <w:t>местонахождението</w:t>
      </w:r>
      <w:proofErr w:type="spellEnd"/>
      <w:r w:rsidRPr="00EB7E12">
        <w:rPr>
          <w:rFonts w:ascii="Times New Roman" w:eastAsia="Times New Roman" w:hAnsi="Times New Roman"/>
          <w:sz w:val="24"/>
          <w:szCs w:val="24"/>
          <w:lang w:val="en-US" w:eastAsia="bg-BG"/>
        </w:rPr>
        <w:t xml:space="preserve"> на </w:t>
      </w:r>
      <w:proofErr w:type="spellStart"/>
      <w:r w:rsidRPr="00EB7E12">
        <w:rPr>
          <w:rFonts w:ascii="Times New Roman" w:eastAsia="Times New Roman" w:hAnsi="Times New Roman"/>
          <w:sz w:val="24"/>
          <w:szCs w:val="24"/>
          <w:lang w:val="en-US" w:eastAsia="bg-BG"/>
        </w:rPr>
        <w:t>обекта</w:t>
      </w:r>
      <w:proofErr w:type="spellEnd"/>
      <w:r w:rsidRPr="00EB7E12">
        <w:rPr>
          <w:rFonts w:ascii="Times New Roman" w:eastAsia="Times New Roman" w:hAnsi="Times New Roman"/>
          <w:sz w:val="24"/>
          <w:szCs w:val="24"/>
          <w:lang w:val="en-US" w:eastAsia="bg-BG"/>
        </w:rPr>
        <w:t xml:space="preserve">: 1 и 2 </w:t>
      </w:r>
      <w:proofErr w:type="spellStart"/>
      <w:r w:rsidRPr="00EB7E12">
        <w:rPr>
          <w:rFonts w:ascii="Times New Roman" w:eastAsia="Times New Roman" w:hAnsi="Times New Roman"/>
          <w:sz w:val="24"/>
          <w:szCs w:val="24"/>
          <w:lang w:val="en-US" w:eastAsia="bg-BG"/>
        </w:rPr>
        <w:t>звезди</w:t>
      </w:r>
      <w:proofErr w:type="spellEnd"/>
      <w:r w:rsidRPr="00EB7E12">
        <w:rPr>
          <w:rFonts w:ascii="Times New Roman" w:eastAsia="Times New Roman" w:hAnsi="Times New Roman"/>
          <w:sz w:val="24"/>
          <w:szCs w:val="24"/>
          <w:lang w:eastAsia="bg-BG"/>
        </w:rPr>
        <w:t xml:space="preserve">“ се заменя с </w:t>
      </w:r>
      <w:r w:rsidRPr="00EB7E12">
        <w:rPr>
          <w:rFonts w:ascii="Times New Roman" w:eastAsia="Times New Roman" w:hAnsi="Times New Roman"/>
          <w:sz w:val="24"/>
          <w:szCs w:val="24"/>
          <w:lang w:val="en-US" w:eastAsia="bg-BG"/>
        </w:rPr>
        <w:t xml:space="preserve"> </w:t>
      </w:r>
      <w:r w:rsidRPr="00EB7E12">
        <w:rPr>
          <w:rFonts w:ascii="Times New Roman" w:eastAsia="Times New Roman" w:hAnsi="Times New Roman"/>
          <w:sz w:val="24"/>
          <w:szCs w:val="24"/>
          <w:lang w:eastAsia="bg-BG"/>
        </w:rPr>
        <w:t xml:space="preserve">„Места за настаняване с не повече от 20 стаи, категоризирани една или две звезди или регистрирани по Закона за туризма“  </w:t>
      </w:r>
    </w:p>
    <w:p w:rsidR="006D28D3" w:rsidRDefault="006D28D3" w:rsidP="006D28D3">
      <w:pPr>
        <w:suppressAutoHyphens/>
        <w:autoSpaceDN w:val="0"/>
        <w:spacing w:after="200" w:line="240" w:lineRule="auto"/>
        <w:contextualSpacing/>
        <w:rPr>
          <w:rFonts w:ascii="Times New Roman" w:eastAsia="Courier New" w:hAnsi="Times New Roman" w:cs="Times New Roman"/>
          <w:sz w:val="24"/>
          <w:szCs w:val="24"/>
          <w:u w:val="single"/>
          <w:lang w:val="en-US" w:eastAsia="bg-BG" w:bidi="bg-BG"/>
        </w:rPr>
      </w:pPr>
    </w:p>
    <w:p w:rsidR="006D28D3" w:rsidRDefault="006D28D3" w:rsidP="006D28D3">
      <w:pPr>
        <w:suppressAutoHyphens/>
        <w:autoSpaceDN w:val="0"/>
        <w:spacing w:after="20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p w:rsidR="006D28D3" w:rsidRDefault="006D28D3" w:rsidP="006D28D3">
      <w:pPr>
        <w:suppressAutoHyphens/>
        <w:autoSpaceDN w:val="0"/>
        <w:spacing w:after="200" w:line="240" w:lineRule="auto"/>
        <w:contextualSpacing/>
        <w:jc w:val="both"/>
        <w:rPr>
          <w:rFonts w:ascii="Times New Roman" w:eastAsia="Calibri" w:hAnsi="Times New Roman" w:cs="Times New Roman"/>
          <w:b/>
          <w:sz w:val="24"/>
          <w:szCs w:val="24"/>
        </w:rPr>
      </w:pPr>
    </w:p>
    <w:p w:rsidR="006D28D3" w:rsidRDefault="006D28D3" w:rsidP="006D28D3">
      <w:pPr>
        <w:suppressAutoHyphens/>
        <w:autoSpaceDN w:val="0"/>
        <w:spacing w:after="20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Решението е прието на заседание на Общински съвет – Бургас, проведено на </w:t>
      </w:r>
      <w:r>
        <w:rPr>
          <w:rFonts w:ascii="Times New Roman" w:eastAsia="Calibri" w:hAnsi="Times New Roman" w:cs="Times New Roman"/>
          <w:b/>
          <w:sz w:val="24"/>
          <w:szCs w:val="24"/>
          <w:lang w:val="en-US"/>
        </w:rPr>
        <w:t>2</w:t>
      </w:r>
      <w:r>
        <w:rPr>
          <w:rFonts w:ascii="Times New Roman" w:eastAsia="Calibri" w:hAnsi="Times New Roman" w:cs="Times New Roman"/>
          <w:b/>
          <w:sz w:val="24"/>
          <w:szCs w:val="24"/>
        </w:rPr>
        <w:t>1.12.2020 г., Протокол № 18, т. 2</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вх. № 08-00-</w:t>
      </w:r>
      <w:r w:rsidRPr="00485605">
        <w:rPr>
          <w:rFonts w:ascii="Times New Roman" w:eastAsia="Calibri" w:hAnsi="Times New Roman" w:cs="Times New Roman"/>
          <w:b/>
          <w:sz w:val="24"/>
          <w:szCs w:val="24"/>
        </w:rPr>
        <w:t>10927</w:t>
      </w:r>
      <w:r>
        <w:rPr>
          <w:rFonts w:ascii="Times New Roman" w:eastAsia="Calibri" w:hAnsi="Times New Roman" w:cs="Times New Roman"/>
          <w:b/>
          <w:sz w:val="24"/>
          <w:szCs w:val="24"/>
        </w:rPr>
        <w:t>) от дневния ред, и е подпечатано с официалния печат на общинския съвет.</w:t>
      </w:r>
    </w:p>
    <w:p w:rsidR="006D28D3" w:rsidRDefault="006D28D3" w:rsidP="006D28D3">
      <w:pPr>
        <w:suppressAutoHyphens/>
        <w:autoSpaceDN w:val="0"/>
        <w:spacing w:after="200" w:line="240" w:lineRule="auto"/>
        <w:contextualSpacing/>
        <w:jc w:val="both"/>
        <w:rPr>
          <w:rFonts w:ascii="Times New Roman" w:eastAsia="Calibri" w:hAnsi="Times New Roman" w:cs="Times New Roman"/>
          <w:b/>
          <w:sz w:val="24"/>
          <w:szCs w:val="24"/>
        </w:rPr>
      </w:pPr>
    </w:p>
    <w:p w:rsidR="006D28D3" w:rsidRDefault="006D28D3" w:rsidP="006D28D3">
      <w:pPr>
        <w:suppressAutoHyphens/>
        <w:autoSpaceDN w:val="0"/>
        <w:spacing w:after="200" w:line="240" w:lineRule="auto"/>
        <w:contextualSpacing/>
        <w:jc w:val="both"/>
        <w:rPr>
          <w:rFonts w:ascii="Times New Roman" w:eastAsia="Calibri" w:hAnsi="Times New Roman" w:cs="Times New Roman"/>
          <w:b/>
          <w:sz w:val="24"/>
          <w:szCs w:val="24"/>
        </w:rPr>
      </w:pPr>
    </w:p>
    <w:p w:rsidR="006D28D3" w:rsidRDefault="006D28D3" w:rsidP="006D28D3">
      <w:pPr>
        <w:suppressAutoHyphens/>
        <w:autoSpaceDN w:val="0"/>
        <w:spacing w:after="0" w:line="240" w:lineRule="auto"/>
        <w:ind w:left="708" w:firstLine="708"/>
        <w:jc w:val="both"/>
        <w:rPr>
          <w:rFonts w:ascii="Times New Roman" w:eastAsia="Calibri" w:hAnsi="Times New Roman" w:cs="Times New Roman"/>
          <w:b/>
          <w:sz w:val="24"/>
          <w:szCs w:val="24"/>
        </w:rPr>
      </w:pPr>
      <w:r>
        <w:rPr>
          <w:rFonts w:ascii="Times New Roman" w:eastAsia="Calibri" w:hAnsi="Times New Roman" w:cs="Times New Roman"/>
          <w:b/>
          <w:sz w:val="24"/>
          <w:szCs w:val="24"/>
        </w:rPr>
        <w:t>Председател на Общински съвет – Бургас: ……………..</w:t>
      </w:r>
    </w:p>
    <w:p w:rsidR="006D28D3" w:rsidRDefault="006D28D3" w:rsidP="006D28D3">
      <w:pPr>
        <w:suppressAutoHyphens/>
        <w:autoSpaceDN w:val="0"/>
        <w:spacing w:after="200" w:line="240" w:lineRule="auto"/>
        <w:ind w:left="4248"/>
        <w:jc w:val="both"/>
        <w:rPr>
          <w:rFonts w:ascii="Times New Roman" w:eastAsia="Calibri" w:hAnsi="Times New Roman" w:cs="Times New Roman"/>
          <w:b/>
          <w:sz w:val="24"/>
          <w:szCs w:val="24"/>
        </w:rPr>
      </w:pPr>
      <w:r>
        <w:rPr>
          <w:rFonts w:ascii="Times New Roman" w:eastAsia="Calibri" w:hAnsi="Times New Roman" w:cs="Times New Roman"/>
          <w:b/>
          <w:sz w:val="24"/>
          <w:szCs w:val="24"/>
        </w:rPr>
        <w:t>(ПРОФ. Д-Р СЕВДАЛИНА ТУРМАНОВА)</w:t>
      </w:r>
    </w:p>
    <w:p w:rsidR="006D28D3" w:rsidRDefault="006D28D3" w:rsidP="006D28D3"/>
    <w:p w:rsidR="006D28D3" w:rsidRDefault="006D28D3" w:rsidP="006D28D3"/>
    <w:p w:rsidR="006D28D3" w:rsidRDefault="006D28D3" w:rsidP="006D28D3"/>
    <w:p w:rsidR="006D28D3" w:rsidRDefault="006D28D3" w:rsidP="006D28D3"/>
    <w:p w:rsidR="006D28D3" w:rsidRDefault="006D28D3" w:rsidP="006D28D3"/>
    <w:p w:rsidR="006D28D3" w:rsidRDefault="006D28D3" w:rsidP="006D28D3"/>
    <w:p w:rsidR="006D28D3" w:rsidRDefault="006D28D3" w:rsidP="006D28D3"/>
    <w:p w:rsidR="006D28D3" w:rsidRDefault="006D28D3" w:rsidP="006D28D3"/>
    <w:p w:rsidR="006D28D3" w:rsidRDefault="006D28D3" w:rsidP="006D28D3"/>
    <w:p w:rsidR="00006053" w:rsidRDefault="00006053">
      <w:bookmarkStart w:id="0" w:name="_GoBack"/>
      <w:bookmarkEnd w:id="0"/>
    </w:p>
    <w:sectPr w:rsidR="000060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860B64"/>
    <w:multiLevelType w:val="hybridMultilevel"/>
    <w:tmpl w:val="B69AB5E2"/>
    <w:lvl w:ilvl="0" w:tplc="F4005210">
      <w:start w:val="1"/>
      <w:numFmt w:val="decimal"/>
      <w:lvlText w:val="(%1)"/>
      <w:lvlJc w:val="left"/>
      <w:pPr>
        <w:ind w:left="1000" w:hanging="360"/>
      </w:pPr>
      <w:rPr>
        <w:rFonts w:hint="default"/>
      </w:rPr>
    </w:lvl>
    <w:lvl w:ilvl="1" w:tplc="04020019" w:tentative="1">
      <w:start w:val="1"/>
      <w:numFmt w:val="lowerLetter"/>
      <w:lvlText w:val="%2."/>
      <w:lvlJc w:val="left"/>
      <w:pPr>
        <w:ind w:left="1720" w:hanging="360"/>
      </w:pPr>
    </w:lvl>
    <w:lvl w:ilvl="2" w:tplc="0402001B" w:tentative="1">
      <w:start w:val="1"/>
      <w:numFmt w:val="lowerRoman"/>
      <w:lvlText w:val="%3."/>
      <w:lvlJc w:val="right"/>
      <w:pPr>
        <w:ind w:left="2440" w:hanging="180"/>
      </w:pPr>
    </w:lvl>
    <w:lvl w:ilvl="3" w:tplc="0402000F" w:tentative="1">
      <w:start w:val="1"/>
      <w:numFmt w:val="decimal"/>
      <w:lvlText w:val="%4."/>
      <w:lvlJc w:val="left"/>
      <w:pPr>
        <w:ind w:left="3160" w:hanging="360"/>
      </w:pPr>
    </w:lvl>
    <w:lvl w:ilvl="4" w:tplc="04020019" w:tentative="1">
      <w:start w:val="1"/>
      <w:numFmt w:val="lowerLetter"/>
      <w:lvlText w:val="%5."/>
      <w:lvlJc w:val="left"/>
      <w:pPr>
        <w:ind w:left="3880" w:hanging="360"/>
      </w:pPr>
    </w:lvl>
    <w:lvl w:ilvl="5" w:tplc="0402001B" w:tentative="1">
      <w:start w:val="1"/>
      <w:numFmt w:val="lowerRoman"/>
      <w:lvlText w:val="%6."/>
      <w:lvlJc w:val="right"/>
      <w:pPr>
        <w:ind w:left="4600" w:hanging="180"/>
      </w:pPr>
    </w:lvl>
    <w:lvl w:ilvl="6" w:tplc="0402000F" w:tentative="1">
      <w:start w:val="1"/>
      <w:numFmt w:val="decimal"/>
      <w:lvlText w:val="%7."/>
      <w:lvlJc w:val="left"/>
      <w:pPr>
        <w:ind w:left="5320" w:hanging="360"/>
      </w:pPr>
    </w:lvl>
    <w:lvl w:ilvl="7" w:tplc="04020019" w:tentative="1">
      <w:start w:val="1"/>
      <w:numFmt w:val="lowerLetter"/>
      <w:lvlText w:val="%8."/>
      <w:lvlJc w:val="left"/>
      <w:pPr>
        <w:ind w:left="6040" w:hanging="360"/>
      </w:pPr>
    </w:lvl>
    <w:lvl w:ilvl="8" w:tplc="0402001B" w:tentative="1">
      <w:start w:val="1"/>
      <w:numFmt w:val="lowerRoman"/>
      <w:lvlText w:val="%9."/>
      <w:lvlJc w:val="right"/>
      <w:pPr>
        <w:ind w:left="6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8D3"/>
    <w:rsid w:val="00006053"/>
    <w:rsid w:val="00496BDF"/>
    <w:rsid w:val="006D28D3"/>
    <w:rsid w:val="007917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A3F98-7068-4CD6-AB35-715329BB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8D3"/>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28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Reneta Raykova</dc:creator>
  <cp:keywords/>
  <dc:description/>
  <cp:lastModifiedBy>Reneta Raykova</cp:lastModifiedBy>
  <cp:revision>1</cp:revision>
  <dcterms:created xsi:type="dcterms:W3CDTF">2020-12-29T15:03:00Z</dcterms:created>
  <dcterms:modified xsi:type="dcterms:W3CDTF">2020-12-29T15:04:00Z</dcterms:modified>
</cp:coreProperties>
</file>