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FE0" w:rsidRDefault="003B3FE0" w:rsidP="003B3FE0">
      <w:pPr>
        <w:ind w:hanging="21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МОТИВИ КЪМ </w:t>
      </w:r>
      <w:r>
        <w:rPr>
          <w:rFonts w:cs="Times New Roman"/>
          <w:b/>
          <w:sz w:val="28"/>
          <w:szCs w:val="28"/>
        </w:rPr>
        <w:t xml:space="preserve">ПРОЕКТ НА НАРЕДБА ЗА ИЗМЕНЕНИЕ И ДОПЪЛНЕНИЕ НА НАРЕДБА ЗА ОПРЕДЕЛЯНЕТО И АДМИНИСТРИРАНЕТО НА МЕСТНИТЕ ТАКСИ И ЦЕНИ НА УСЛУГИ НА ТЕРИТОРИЯТА НА ОБЩИНА БУРГАС </w:t>
      </w:r>
    </w:p>
    <w:p w:rsidR="003B3FE0" w:rsidRDefault="003B3FE0" w:rsidP="003B3FE0">
      <w:pPr>
        <w:ind w:hanging="21"/>
        <w:jc w:val="center"/>
        <w:rPr>
          <w:rFonts w:cs="Times New Roman"/>
          <w:b/>
          <w:sz w:val="28"/>
          <w:szCs w:val="28"/>
        </w:rPr>
      </w:pPr>
    </w:p>
    <w:p w:rsidR="003B3FE0" w:rsidRDefault="003B3FE0" w:rsidP="003B3FE0"/>
    <w:p w:rsidR="003B3FE0" w:rsidRDefault="003B3FE0" w:rsidP="003B3FE0">
      <w:pPr>
        <w:ind w:hanging="1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Предлагаме изменение и допълнение на Наредбата за определянето и администрирането на местните такси и цени на услуги на територията на община Бургас (Наредбата), с което да се осигури равен достъп  на децата до качествени грижи и възпитание, както и създаване на възможности максимален брой от тях да  посещават детски ясли и градини. </w:t>
      </w:r>
    </w:p>
    <w:p w:rsidR="003B3FE0" w:rsidRDefault="003B3FE0" w:rsidP="003B3FE0">
      <w:pPr>
        <w:ind w:hanging="1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На първо място предлагаме намаление с 50% на таксата за ползване на детски ясли и детски градини за всички деца. </w:t>
      </w:r>
    </w:p>
    <w:p w:rsidR="003B3FE0" w:rsidRDefault="003B3FE0" w:rsidP="003B3FE0">
      <w:pPr>
        <w:ind w:hanging="1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Също така по примера на Община Варна и община Пловдив освобождаваме от заплащане на такса за ползване на посочените детски заведения:</w:t>
      </w:r>
    </w:p>
    <w:p w:rsidR="003B3FE0" w:rsidRDefault="003B3FE0" w:rsidP="003B3FE0">
      <w:pPr>
        <w:numPr>
          <w:ilvl w:val="0"/>
          <w:numId w:val="1"/>
        </w:numPr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Деца, на които един от родителите </w:t>
      </w:r>
      <w:r>
        <w:rPr>
          <w:rFonts w:cs="Times New Roman"/>
          <w:color w:val="000000"/>
          <w:sz w:val="28"/>
          <w:szCs w:val="28"/>
        </w:rPr>
        <w:t xml:space="preserve">е </w:t>
      </w:r>
      <w:r>
        <w:rPr>
          <w:rFonts w:cs="Times New Roman"/>
          <w:color w:val="000000"/>
          <w:sz w:val="28"/>
          <w:szCs w:val="28"/>
          <w:lang w:val="ru-RU"/>
        </w:rPr>
        <w:t xml:space="preserve">с </w:t>
      </w:r>
      <w:r>
        <w:rPr>
          <w:rFonts w:cs="Times New Roman"/>
          <w:color w:val="000000"/>
          <w:sz w:val="28"/>
          <w:szCs w:val="28"/>
        </w:rPr>
        <w:t>50%</w:t>
      </w:r>
      <w:r>
        <w:rPr>
          <w:rFonts w:cs="Times New Roman"/>
          <w:color w:val="000000"/>
          <w:sz w:val="28"/>
          <w:szCs w:val="28"/>
          <w:lang w:val="ru-RU"/>
        </w:rPr>
        <w:t xml:space="preserve">  и над </w:t>
      </w:r>
      <w:r>
        <w:rPr>
          <w:rFonts w:cs="Times New Roman"/>
          <w:color w:val="000000"/>
          <w:sz w:val="28"/>
          <w:szCs w:val="28"/>
        </w:rPr>
        <w:t>50%</w:t>
      </w:r>
      <w:r>
        <w:rPr>
          <w:rFonts w:cs="Times New Roman"/>
          <w:color w:val="000000"/>
          <w:sz w:val="28"/>
          <w:szCs w:val="28"/>
          <w:lang w:val="ru-RU"/>
        </w:rPr>
        <w:t xml:space="preserve"> намалена работоспособност </w:t>
      </w:r>
      <w:r>
        <w:rPr>
          <w:rFonts w:cs="Times New Roman"/>
          <w:color w:val="000000"/>
          <w:sz w:val="28"/>
          <w:szCs w:val="28"/>
        </w:rPr>
        <w:t>удостоверена</w:t>
      </w:r>
      <w:r>
        <w:rPr>
          <w:rFonts w:cs="Times New Roman"/>
          <w:color w:val="000000"/>
          <w:sz w:val="28"/>
          <w:szCs w:val="28"/>
          <w:lang w:val="ru-RU"/>
        </w:rPr>
        <w:t xml:space="preserve"> с решение на ТЕЛК/НЕЛК.</w:t>
      </w:r>
    </w:p>
    <w:p w:rsidR="003B3FE0" w:rsidRDefault="003B3FE0" w:rsidP="003B3FE0">
      <w:pPr>
        <w:numPr>
          <w:ilvl w:val="0"/>
          <w:numId w:val="1"/>
        </w:numPr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Деца сираци, деца на загинали при производствени аварии, природни бедствия, децата на загинали в изпълнение на служебния си дълг.</w:t>
      </w:r>
      <w:r>
        <w:rPr>
          <w:rFonts w:cs="Times New Roman"/>
          <w:color w:val="99284C"/>
          <w:sz w:val="28"/>
          <w:szCs w:val="28"/>
          <w:lang w:val="ru-RU"/>
        </w:rPr>
        <w:t xml:space="preserve"> </w:t>
      </w:r>
    </w:p>
    <w:p w:rsidR="003B3FE0" w:rsidRDefault="003B3FE0" w:rsidP="003B3FE0">
      <w:pPr>
        <w:numPr>
          <w:ilvl w:val="0"/>
          <w:numId w:val="1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val="ru-RU"/>
        </w:rPr>
        <w:t>Деца с хронични заболявани, физически и сензорни увреждания, удостоверени с експертно решение на ТЕЛК</w:t>
      </w:r>
      <w:r>
        <w:rPr>
          <w:rFonts w:cs="Times New Roman"/>
          <w:color w:val="000000"/>
          <w:sz w:val="28"/>
          <w:szCs w:val="28"/>
        </w:rPr>
        <w:t>, ДЕЛК или НЕЛК.</w:t>
      </w:r>
    </w:p>
    <w:p w:rsidR="003B3FE0" w:rsidRDefault="003B3FE0" w:rsidP="003B3FE0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  <w:proofErr w:type="spellStart"/>
      <w:r>
        <w:rPr>
          <w:rFonts w:cs="Times New Roman"/>
          <w:color w:val="000000"/>
          <w:sz w:val="28"/>
          <w:szCs w:val="28"/>
        </w:rPr>
        <w:t>ОСвен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това предлагаме децата по т. 3 да бъдат освободени от такса за детска кухня.</w:t>
      </w:r>
    </w:p>
    <w:p w:rsidR="003B3FE0" w:rsidRDefault="003B3FE0" w:rsidP="003B3FE0">
      <w:pPr>
        <w:ind w:hanging="1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 xml:space="preserve">Причините </w:t>
      </w:r>
      <w:r>
        <w:rPr>
          <w:rFonts w:cs="Times New Roman"/>
          <w:sz w:val="28"/>
          <w:szCs w:val="28"/>
        </w:rPr>
        <w:t>за направената промяна в Наредбата са:</w:t>
      </w:r>
    </w:p>
    <w:p w:rsidR="003B3FE0" w:rsidRDefault="003B3FE0" w:rsidP="003B3FE0">
      <w:pPr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Тежкото финансово  положение на голяма част от родителите в резултат на епидемията от коронавирус и невъзможността им едновременно да гледат децата си и да </w:t>
      </w:r>
      <w:proofErr w:type="spellStart"/>
      <w:r>
        <w:rPr>
          <w:rFonts w:cs="Times New Roman"/>
          <w:sz w:val="28"/>
          <w:szCs w:val="28"/>
        </w:rPr>
        <w:t>изпълтняват</w:t>
      </w:r>
      <w:proofErr w:type="spellEnd"/>
      <w:r>
        <w:rPr>
          <w:rFonts w:cs="Times New Roman"/>
          <w:sz w:val="28"/>
          <w:szCs w:val="28"/>
        </w:rPr>
        <w:t xml:space="preserve"> служебните си задължения.</w:t>
      </w:r>
    </w:p>
    <w:p w:rsidR="003B3FE0" w:rsidRDefault="003B3FE0" w:rsidP="003B3FE0">
      <w:pPr>
        <w:numPr>
          <w:ilvl w:val="0"/>
          <w:numId w:val="2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Необходимостта от  разширяване на обхвата на подпомагане на д</w:t>
      </w:r>
      <w:r>
        <w:rPr>
          <w:rFonts w:cs="Times New Roman"/>
          <w:color w:val="000000"/>
          <w:sz w:val="28"/>
          <w:szCs w:val="28"/>
          <w:lang w:val="ru-RU"/>
        </w:rPr>
        <w:t xml:space="preserve">еца сираци, децата на загинали при производствени аварии, природни бедствия, в изпълнение на служебния си дълг, </w:t>
      </w:r>
      <w:r>
        <w:rPr>
          <w:rFonts w:cs="Times New Roman"/>
          <w:color w:val="000000"/>
          <w:sz w:val="28"/>
          <w:szCs w:val="28"/>
        </w:rPr>
        <w:t>както и на тези</w:t>
      </w:r>
      <w:r>
        <w:rPr>
          <w:rFonts w:cs="Times New Roman"/>
          <w:color w:val="000000"/>
          <w:sz w:val="28"/>
          <w:szCs w:val="28"/>
          <w:lang w:val="ru-RU"/>
        </w:rPr>
        <w:t xml:space="preserve">а, на които един от родителите </w:t>
      </w:r>
      <w:r>
        <w:rPr>
          <w:rFonts w:cs="Times New Roman"/>
          <w:color w:val="000000"/>
          <w:sz w:val="28"/>
          <w:szCs w:val="28"/>
        </w:rPr>
        <w:t>е</w:t>
      </w:r>
      <w:r>
        <w:rPr>
          <w:rFonts w:cs="Times New Roman"/>
          <w:color w:val="000000"/>
          <w:sz w:val="28"/>
          <w:szCs w:val="28"/>
          <w:lang w:val="ru-RU"/>
        </w:rPr>
        <w:t xml:space="preserve"> с </w:t>
      </w:r>
      <w:r>
        <w:rPr>
          <w:rFonts w:cs="Times New Roman"/>
          <w:color w:val="000000"/>
          <w:sz w:val="28"/>
          <w:szCs w:val="28"/>
        </w:rPr>
        <w:t>50%</w:t>
      </w:r>
      <w:r>
        <w:rPr>
          <w:rFonts w:cs="Times New Roman"/>
          <w:color w:val="000000"/>
          <w:sz w:val="28"/>
          <w:szCs w:val="28"/>
          <w:lang w:val="ru-RU"/>
        </w:rPr>
        <w:t xml:space="preserve">  и над </w:t>
      </w:r>
      <w:r>
        <w:rPr>
          <w:rFonts w:cs="Times New Roman"/>
          <w:color w:val="000000"/>
          <w:sz w:val="28"/>
          <w:szCs w:val="28"/>
        </w:rPr>
        <w:t>50%</w:t>
      </w:r>
      <w:r>
        <w:rPr>
          <w:rFonts w:cs="Times New Roman"/>
          <w:color w:val="000000"/>
          <w:sz w:val="28"/>
          <w:szCs w:val="28"/>
          <w:lang w:val="ru-RU"/>
        </w:rPr>
        <w:t xml:space="preserve"> намалена работоспособност </w:t>
      </w:r>
      <w:r>
        <w:rPr>
          <w:rFonts w:cs="Times New Roman"/>
          <w:color w:val="000000"/>
          <w:sz w:val="28"/>
          <w:szCs w:val="28"/>
        </w:rPr>
        <w:t>удостоверена</w:t>
      </w:r>
      <w:r>
        <w:rPr>
          <w:rFonts w:cs="Times New Roman"/>
          <w:color w:val="000000"/>
          <w:sz w:val="28"/>
          <w:szCs w:val="28"/>
          <w:lang w:val="ru-RU"/>
        </w:rPr>
        <w:t xml:space="preserve"> с решение на ТЕЛК/НЕЛК, </w:t>
      </w:r>
      <w:r>
        <w:rPr>
          <w:rFonts w:cs="Times New Roman"/>
          <w:color w:val="000000"/>
          <w:sz w:val="28"/>
          <w:szCs w:val="28"/>
        </w:rPr>
        <w:t>както</w:t>
      </w:r>
      <w:r>
        <w:rPr>
          <w:rFonts w:cs="Times New Roman"/>
          <w:color w:val="000000"/>
          <w:sz w:val="28"/>
          <w:szCs w:val="28"/>
          <w:lang w:val="ru-RU"/>
        </w:rPr>
        <w:t xml:space="preserve"> </w:t>
      </w:r>
      <w:r>
        <w:rPr>
          <w:rFonts w:cs="Times New Roman"/>
          <w:color w:val="000000"/>
          <w:sz w:val="28"/>
          <w:szCs w:val="28"/>
        </w:rPr>
        <w:t>и д</w:t>
      </w:r>
      <w:r>
        <w:rPr>
          <w:rFonts w:cs="Times New Roman"/>
          <w:color w:val="000000"/>
          <w:sz w:val="28"/>
          <w:szCs w:val="28"/>
          <w:lang w:val="ru-RU"/>
        </w:rPr>
        <w:t>еца с хронични заболявани, физически и сензорни увреждания, удостоверени с експертно решение на ТЕЛК</w:t>
      </w:r>
      <w:r>
        <w:rPr>
          <w:rFonts w:cs="Times New Roman"/>
          <w:color w:val="000000"/>
          <w:sz w:val="28"/>
          <w:szCs w:val="28"/>
        </w:rPr>
        <w:t>, ДЕЛК или НЕЛК.</w:t>
      </w:r>
    </w:p>
    <w:p w:rsidR="003B3FE0" w:rsidRPr="00131E20" w:rsidRDefault="003B3FE0" w:rsidP="003B3FE0">
      <w:pPr>
        <w:numPr>
          <w:ilvl w:val="0"/>
          <w:numId w:val="2"/>
        </w:numPr>
        <w:jc w:val="both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Осъвременяване на демографската политика на община Бургас.</w:t>
      </w:r>
    </w:p>
    <w:p w:rsidR="003B3FE0" w:rsidRDefault="003B3FE0" w:rsidP="003B3FE0">
      <w:pPr>
        <w:ind w:left="71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:rsidR="003B3FE0" w:rsidRDefault="003B3FE0" w:rsidP="003B3FE0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ab/>
        <w:t>Целите,</w:t>
      </w:r>
      <w:r>
        <w:rPr>
          <w:rFonts w:cs="Times New Roman"/>
          <w:color w:val="000000"/>
          <w:sz w:val="28"/>
          <w:szCs w:val="28"/>
        </w:rPr>
        <w:t xml:space="preserve"> които си поставяме с предлаганото изменение са:</w:t>
      </w:r>
    </w:p>
    <w:p w:rsidR="003B3FE0" w:rsidRDefault="003B3FE0" w:rsidP="003B3FE0">
      <w:pPr>
        <w:numPr>
          <w:ilvl w:val="0"/>
          <w:numId w:val="3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Да осигурим всеобхватен достъп на децата, независимо от здравословното им състояние или от благосъстоянието на техните родители, до качествени образователни и възпитателни грижи в детски ясли и детски градини.</w:t>
      </w:r>
    </w:p>
    <w:p w:rsidR="003B3FE0" w:rsidRDefault="003B3FE0" w:rsidP="003B3FE0">
      <w:pPr>
        <w:numPr>
          <w:ilvl w:val="0"/>
          <w:numId w:val="3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Да подобрим достъпа на деца с хронични заболявания, </w:t>
      </w:r>
      <w:r>
        <w:rPr>
          <w:rFonts w:cs="Times New Roman"/>
          <w:color w:val="000000"/>
          <w:sz w:val="28"/>
          <w:szCs w:val="28"/>
          <w:lang w:val="ru-RU"/>
        </w:rPr>
        <w:t xml:space="preserve">физически и сензорни увреждания </w:t>
      </w:r>
      <w:r>
        <w:rPr>
          <w:rFonts w:cs="Times New Roman"/>
          <w:color w:val="000000"/>
          <w:sz w:val="28"/>
          <w:szCs w:val="28"/>
        </w:rPr>
        <w:t>до услугите предоставени от общинските детски кухни.</w:t>
      </w:r>
    </w:p>
    <w:p w:rsidR="003B3FE0" w:rsidRDefault="003B3FE0" w:rsidP="003B3FE0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lastRenderedPageBreak/>
        <w:tab/>
        <w:t xml:space="preserve">Очакваните </w:t>
      </w:r>
      <w:r>
        <w:rPr>
          <w:rFonts w:cs="Times New Roman"/>
          <w:b/>
          <w:bCs/>
          <w:color w:val="000000"/>
          <w:sz w:val="28"/>
          <w:szCs w:val="28"/>
        </w:rPr>
        <w:t xml:space="preserve">резултати </w:t>
      </w:r>
      <w:r>
        <w:rPr>
          <w:rFonts w:cs="Times New Roman"/>
          <w:color w:val="000000"/>
          <w:sz w:val="28"/>
          <w:szCs w:val="28"/>
        </w:rPr>
        <w:t>от прилагането от новата уредба са:</w:t>
      </w:r>
    </w:p>
    <w:p w:rsidR="003B3FE0" w:rsidRDefault="003B3FE0" w:rsidP="003B3FE0">
      <w:pPr>
        <w:numPr>
          <w:ilvl w:val="0"/>
          <w:numId w:val="4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Облекчаване на </w:t>
      </w:r>
      <w:proofErr w:type="spellStart"/>
      <w:r>
        <w:rPr>
          <w:rFonts w:cs="Times New Roman"/>
          <w:color w:val="000000"/>
          <w:sz w:val="28"/>
          <w:szCs w:val="28"/>
        </w:rPr>
        <w:t>финасовото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състояние на родителите на деца, които ползват услугите на детски ясли и детски градини.</w:t>
      </w:r>
    </w:p>
    <w:p w:rsidR="003B3FE0" w:rsidRDefault="003B3FE0" w:rsidP="003B3FE0">
      <w:pPr>
        <w:numPr>
          <w:ilvl w:val="0"/>
          <w:numId w:val="4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Обхващане на максимален брой деца в детските ясли и градини.</w:t>
      </w:r>
    </w:p>
    <w:p w:rsidR="003B3FE0" w:rsidRDefault="003B3FE0" w:rsidP="003B3FE0">
      <w:pPr>
        <w:numPr>
          <w:ilvl w:val="0"/>
          <w:numId w:val="4"/>
        </w:numPr>
        <w:jc w:val="both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Подобряване на водената до момента демографска политика от община Бургас.</w:t>
      </w:r>
    </w:p>
    <w:p w:rsidR="003B3FE0" w:rsidRDefault="003B3FE0" w:rsidP="003B3FE0">
      <w:pPr>
        <w:jc w:val="both"/>
        <w:rPr>
          <w:rFonts w:cs="Times New Roman"/>
          <w:b/>
          <w:bCs/>
          <w:color w:val="000000"/>
          <w:sz w:val="28"/>
          <w:szCs w:val="28"/>
        </w:rPr>
      </w:pPr>
    </w:p>
    <w:p w:rsidR="003B3FE0" w:rsidRDefault="003B3FE0" w:rsidP="003B3FE0">
      <w:pPr>
        <w:ind w:firstLine="720"/>
        <w:jc w:val="both"/>
      </w:pPr>
      <w:r>
        <w:rPr>
          <w:rFonts w:cs="Times New Roman"/>
          <w:b/>
          <w:bCs/>
          <w:color w:val="000000"/>
          <w:sz w:val="28"/>
          <w:szCs w:val="28"/>
        </w:rPr>
        <w:t>Финансовите средства</w:t>
      </w:r>
      <w:r>
        <w:rPr>
          <w:rFonts w:cs="Times New Roman"/>
          <w:color w:val="000000"/>
          <w:sz w:val="28"/>
          <w:szCs w:val="28"/>
        </w:rPr>
        <w:t xml:space="preserve"> необходими за прилагане на новата уредба следва да бъдат заложени в бюджета на община Бургас за 2021 г.</w:t>
      </w:r>
    </w:p>
    <w:p w:rsidR="003B3FE0" w:rsidRDefault="003B3FE0" w:rsidP="003B3FE0">
      <w:pPr>
        <w:jc w:val="both"/>
      </w:pPr>
    </w:p>
    <w:p w:rsidR="003B3FE0" w:rsidRDefault="003B3FE0" w:rsidP="003B3FE0">
      <w:pPr>
        <w:ind w:firstLine="720"/>
        <w:jc w:val="both"/>
        <w:rPr>
          <w:rFonts w:cs="Times New Roman"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>Предлаганото изменение в Наредбата не противоречи на правото на ЕС.</w:t>
      </w:r>
    </w:p>
    <w:p w:rsidR="003B3FE0" w:rsidRDefault="003B3FE0" w:rsidP="003B3FE0">
      <w:pPr>
        <w:ind w:hanging="21"/>
        <w:jc w:val="center"/>
        <w:rPr>
          <w:b/>
          <w:sz w:val="28"/>
          <w:szCs w:val="28"/>
        </w:rPr>
      </w:pPr>
    </w:p>
    <w:sectPr w:rsidR="003B3FE0" w:rsidSect="000168D8">
      <w:pgSz w:w="12240" w:h="15840"/>
      <w:pgMar w:top="851" w:right="1417" w:bottom="42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</w:lvl>
    <w:lvl w:ilvl="2">
      <w:start w:val="1"/>
      <w:numFmt w:val="decimal"/>
      <w:lvlText w:val="%3."/>
      <w:lvlJc w:val="left"/>
      <w:pPr>
        <w:tabs>
          <w:tab w:val="num" w:pos="1430"/>
        </w:tabs>
        <w:ind w:left="1430" w:hanging="360"/>
      </w:pPr>
    </w:lvl>
    <w:lvl w:ilvl="3">
      <w:start w:val="1"/>
      <w:numFmt w:val="decimal"/>
      <w:lvlText w:val="%4."/>
      <w:lvlJc w:val="left"/>
      <w:pPr>
        <w:tabs>
          <w:tab w:val="num" w:pos="1790"/>
        </w:tabs>
        <w:ind w:left="1790" w:hanging="360"/>
      </w:pPr>
    </w:lvl>
    <w:lvl w:ilvl="4">
      <w:start w:val="1"/>
      <w:numFmt w:val="decimal"/>
      <w:lvlText w:val="%5."/>
      <w:lvlJc w:val="left"/>
      <w:pPr>
        <w:tabs>
          <w:tab w:val="num" w:pos="2150"/>
        </w:tabs>
        <w:ind w:left="2150" w:hanging="360"/>
      </w:pPr>
    </w:lvl>
    <w:lvl w:ilvl="5">
      <w:start w:val="1"/>
      <w:numFmt w:val="decimal"/>
      <w:lvlText w:val="%6."/>
      <w:lvlJc w:val="left"/>
      <w:pPr>
        <w:tabs>
          <w:tab w:val="num" w:pos="2510"/>
        </w:tabs>
        <w:ind w:left="2510" w:hanging="360"/>
      </w:pPr>
    </w:lvl>
    <w:lvl w:ilvl="6">
      <w:start w:val="1"/>
      <w:numFmt w:val="decimal"/>
      <w:lvlText w:val="%7."/>
      <w:lvlJc w:val="left"/>
      <w:pPr>
        <w:tabs>
          <w:tab w:val="num" w:pos="2870"/>
        </w:tabs>
        <w:ind w:left="2870" w:hanging="360"/>
      </w:pPr>
    </w:lvl>
    <w:lvl w:ilvl="7">
      <w:start w:val="1"/>
      <w:numFmt w:val="decimal"/>
      <w:lvlText w:val="%8."/>
      <w:lvlJc w:val="left"/>
      <w:pPr>
        <w:tabs>
          <w:tab w:val="num" w:pos="3230"/>
        </w:tabs>
        <w:ind w:left="3230" w:hanging="360"/>
      </w:pPr>
    </w:lvl>
    <w:lvl w:ilvl="8">
      <w:start w:val="1"/>
      <w:numFmt w:val="decimal"/>
      <w:lvlText w:val="%9."/>
      <w:lvlJc w:val="left"/>
      <w:pPr>
        <w:tabs>
          <w:tab w:val="num" w:pos="3590"/>
        </w:tabs>
        <w:ind w:left="359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</w:lvl>
    <w:lvl w:ilvl="2">
      <w:start w:val="1"/>
      <w:numFmt w:val="decimal"/>
      <w:lvlText w:val="%3."/>
      <w:lvlJc w:val="left"/>
      <w:pPr>
        <w:tabs>
          <w:tab w:val="num" w:pos="1430"/>
        </w:tabs>
        <w:ind w:left="1430" w:hanging="360"/>
      </w:pPr>
    </w:lvl>
    <w:lvl w:ilvl="3">
      <w:start w:val="1"/>
      <w:numFmt w:val="decimal"/>
      <w:lvlText w:val="%4."/>
      <w:lvlJc w:val="left"/>
      <w:pPr>
        <w:tabs>
          <w:tab w:val="num" w:pos="1790"/>
        </w:tabs>
        <w:ind w:left="1790" w:hanging="360"/>
      </w:pPr>
    </w:lvl>
    <w:lvl w:ilvl="4">
      <w:start w:val="1"/>
      <w:numFmt w:val="decimal"/>
      <w:lvlText w:val="%5."/>
      <w:lvlJc w:val="left"/>
      <w:pPr>
        <w:tabs>
          <w:tab w:val="num" w:pos="2150"/>
        </w:tabs>
        <w:ind w:left="2150" w:hanging="360"/>
      </w:pPr>
    </w:lvl>
    <w:lvl w:ilvl="5">
      <w:start w:val="1"/>
      <w:numFmt w:val="decimal"/>
      <w:lvlText w:val="%6."/>
      <w:lvlJc w:val="left"/>
      <w:pPr>
        <w:tabs>
          <w:tab w:val="num" w:pos="2510"/>
        </w:tabs>
        <w:ind w:left="2510" w:hanging="360"/>
      </w:pPr>
    </w:lvl>
    <w:lvl w:ilvl="6">
      <w:start w:val="1"/>
      <w:numFmt w:val="decimal"/>
      <w:lvlText w:val="%7."/>
      <w:lvlJc w:val="left"/>
      <w:pPr>
        <w:tabs>
          <w:tab w:val="num" w:pos="2870"/>
        </w:tabs>
        <w:ind w:left="2870" w:hanging="360"/>
      </w:pPr>
    </w:lvl>
    <w:lvl w:ilvl="7">
      <w:start w:val="1"/>
      <w:numFmt w:val="decimal"/>
      <w:lvlText w:val="%8."/>
      <w:lvlJc w:val="left"/>
      <w:pPr>
        <w:tabs>
          <w:tab w:val="num" w:pos="3230"/>
        </w:tabs>
        <w:ind w:left="3230" w:hanging="360"/>
      </w:pPr>
    </w:lvl>
    <w:lvl w:ilvl="8">
      <w:start w:val="1"/>
      <w:numFmt w:val="decimal"/>
      <w:lvlText w:val="%9."/>
      <w:lvlJc w:val="left"/>
      <w:pPr>
        <w:tabs>
          <w:tab w:val="num" w:pos="3590"/>
        </w:tabs>
        <w:ind w:left="3590" w:hanging="360"/>
      </w:p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3B"/>
    <w:rsid w:val="003B3FE0"/>
    <w:rsid w:val="0043193B"/>
    <w:rsid w:val="00846136"/>
    <w:rsid w:val="00862129"/>
    <w:rsid w:val="0087013D"/>
    <w:rsid w:val="008D268C"/>
    <w:rsid w:val="008F0167"/>
    <w:rsid w:val="00FF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DA0F2-7A32-4EDF-AFC7-1B66D950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68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bg-BG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3F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8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Reneta Raykova</cp:lastModifiedBy>
  <cp:revision>2</cp:revision>
  <dcterms:created xsi:type="dcterms:W3CDTF">2020-12-16T11:59:00Z</dcterms:created>
  <dcterms:modified xsi:type="dcterms:W3CDTF">2020-12-16T11:59:00Z</dcterms:modified>
</cp:coreProperties>
</file>