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C96" w:rsidRDefault="00CE2C96" w:rsidP="00CE2C96">
      <w:pPr>
        <w:jc w:val="center"/>
        <w:rPr>
          <w:b/>
        </w:rPr>
      </w:pPr>
      <w:r>
        <w:rPr>
          <w:b/>
        </w:rPr>
        <w:t>МОТИВИ КЪМ ПРОЕКТ ЗА ИЗМЕНЕНИЕ НА НАРЕДБАТА ЗА ИМЕНУВАНЕ И ПРЕИМЕНУВАНЕ НА ОБЩИНСКИ ОБЕКТИ НА ТЕРИТОРИЯТА НА ОБЩИНА БУРГАС</w:t>
      </w:r>
    </w:p>
    <w:p w:rsidR="00CE2C96" w:rsidRDefault="00CE2C96" w:rsidP="00CE2C96"/>
    <w:p w:rsidR="00CE2C96" w:rsidRDefault="00CE2C96" w:rsidP="00CE2C96">
      <w:pPr>
        <w:ind w:firstLine="708"/>
        <w:rPr>
          <w:b/>
        </w:rPr>
      </w:pPr>
      <w:r>
        <w:rPr>
          <w:b/>
        </w:rPr>
        <w:t>Причини, които налагат приемането на предложения Проект.</w:t>
      </w:r>
    </w:p>
    <w:p w:rsidR="00CE2C96" w:rsidRDefault="00CE2C96" w:rsidP="00CE2C96">
      <w:pPr>
        <w:ind w:firstLine="708"/>
        <w:jc w:val="both"/>
      </w:pPr>
      <w:r>
        <w:t xml:space="preserve">С решение по т.1 от дневния ред на проведеното на </w:t>
      </w:r>
      <w:r>
        <w:rPr>
          <w:bCs/>
        </w:rPr>
        <w:t>19.11.2019</w:t>
      </w:r>
      <w:r>
        <w:t xml:space="preserve"> г. заседание, отразено в Протокол №2, Общински съвет – Бургас  прие Правилник за организацията и дейността на общинския съвет, неговите комисии и взаимодействието му с общинската администрация на Община Бургас </w:t>
      </w:r>
      <w:r>
        <w:rPr>
          <w:lang w:val="en-US"/>
        </w:rPr>
        <w:t>(</w:t>
      </w:r>
      <w:r>
        <w:t>Правилник</w:t>
      </w:r>
      <w:r>
        <w:rPr>
          <w:lang w:val="en-US"/>
        </w:rPr>
        <w:t>)</w:t>
      </w:r>
      <w:r>
        <w:t>. С разпоредбата на чл.23, ал.3 от Правилника се създадоха Постоянни комисии към Общински съвет – Бургас, като помощни органи на Общинския съвет, както следва:  Комисия по бюджет и финанси; Комисия по правни въпроси; Комисия по икономика и инвестиционни политики; Комисия по наука, иновации и оперативни програми; Комисия по обществен ред и сигурност; Комисия по образование и вероизповедания; Комисия по здравеопазване;  Комисия по социални дейности; Комисия по спорт, деца и младежки дейности; Комисия по транспорт и безопасност на движението; Комисия по морско дело и рибарство; Комисия по опазване на околната среда, земеделие и храни; Комисия по устройство на територията; Комисия по общинска собственост, общински предприятия и дружества; Комисия по международно сътрудничество и връзки с гражданското общество; Комисия по култура и читалищна дейност; Комисия по туризъм и Комисия по установяване на конфликт на интереси.</w:t>
      </w:r>
    </w:p>
    <w:p w:rsidR="00CE2C96" w:rsidRDefault="00CE2C96" w:rsidP="00CE2C96">
      <w:pPr>
        <w:ind w:firstLine="708"/>
        <w:jc w:val="both"/>
      </w:pPr>
      <w:r>
        <w:t xml:space="preserve">В предходния Правилник за организация и дейността на Общински съвет и взаимодействието му с общинската администрация на Община Бургас (мандат 2015-2019 г.), някои от посочените комисии са съществували с друго наименование, а някои комисии са изцяло нови. </w:t>
      </w:r>
    </w:p>
    <w:p w:rsidR="00CE2C96" w:rsidRDefault="00CE2C96" w:rsidP="00CE2C96">
      <w:pPr>
        <w:ind w:firstLine="708"/>
        <w:jc w:val="both"/>
      </w:pPr>
      <w:r>
        <w:t>На заседанието, проведено на 25 с продължение на 27.09.2012 г., отразено в Протокол №13, с решение по т.5 от дневния ред Общински съвет – Бургас е приел Наредбата за именуване и преименуване на общински обекти на територията на Община Бургас. Текстът на чл.13, ал.1 от цитираната Наредба гласи: „Предложенията за именуване и преименуване се обсъждат на съвместно заседание на Постоянните комисии, чиито основен ресор са културата, туризмът, вероизповеданията, читалищната дейност, образованието, науката и устройството на територията, които изготвят проект за решение. Проектът за решение се внася от председателя на комисията, чийто основен ресор е културата и читалищната дейност, за разглеждане на заседание на Общински съвет Бургас.“</w:t>
      </w:r>
    </w:p>
    <w:p w:rsidR="00CE2C96" w:rsidRDefault="00CE2C96" w:rsidP="00CE2C96">
      <w:pPr>
        <w:ind w:firstLine="708"/>
        <w:jc w:val="both"/>
      </w:pPr>
      <w:r>
        <w:t>С оглед коригиране наименованието на Постоянните комисии в чл.13, ал.1 от Наредбата за именуване и преименуване на общински обекти на територията на Община Бургас се налага предлаганото изменение.</w:t>
      </w:r>
    </w:p>
    <w:p w:rsidR="00CE2C96" w:rsidRDefault="00CE2C96" w:rsidP="00CE2C96">
      <w:pPr>
        <w:ind w:firstLine="708"/>
        <w:jc w:val="both"/>
        <w:rPr>
          <w:b/>
        </w:rPr>
      </w:pPr>
    </w:p>
    <w:p w:rsidR="00CE2C96" w:rsidRDefault="00CE2C96" w:rsidP="00CE2C96">
      <w:pPr>
        <w:ind w:firstLine="708"/>
        <w:jc w:val="both"/>
        <w:rPr>
          <w:b/>
        </w:rPr>
      </w:pPr>
      <w:r>
        <w:rPr>
          <w:b/>
        </w:rPr>
        <w:t xml:space="preserve">Цели, които се поставят с предложения Проект и очаквани резултати. </w:t>
      </w:r>
    </w:p>
    <w:p w:rsidR="00CE2C96" w:rsidRDefault="00CE2C96" w:rsidP="00CE2C96">
      <w:pPr>
        <w:ind w:firstLine="708"/>
        <w:jc w:val="both"/>
      </w:pPr>
      <w:r>
        <w:t>Целта, която се поставя с предлаганите промени е синхронизиране на настоящата наредба с Правилника за организацията и дейността на общинския съвет, неговите комисии и взаимодействието му с общинската администрация на Община Бургас.</w:t>
      </w:r>
    </w:p>
    <w:p w:rsidR="00CE2C96" w:rsidRDefault="00CE2C96" w:rsidP="00CE2C96">
      <w:pPr>
        <w:ind w:firstLine="708"/>
        <w:jc w:val="both"/>
      </w:pPr>
      <w:r>
        <w:t>От прилагането на изменението на Наредбата за именуване и преименуване на общински обекти на територията на Община Бургас се очаква да се подобри работата на съвета и неговите комисии.</w:t>
      </w:r>
    </w:p>
    <w:p w:rsidR="00CE2C96" w:rsidRDefault="00CE2C96" w:rsidP="00CE2C96">
      <w:pPr>
        <w:ind w:firstLine="708"/>
        <w:jc w:val="both"/>
        <w:rPr>
          <w:highlight w:val="yellow"/>
        </w:rPr>
      </w:pPr>
    </w:p>
    <w:p w:rsidR="00CE2C96" w:rsidRDefault="00CE2C96" w:rsidP="00CE2C96">
      <w:pPr>
        <w:ind w:firstLine="708"/>
        <w:jc w:val="both"/>
        <w:rPr>
          <w:b/>
        </w:rPr>
      </w:pPr>
      <w:r>
        <w:rPr>
          <w:b/>
        </w:rPr>
        <w:t>Финансови и други средства, необходими за прилагане на новата уредба.</w:t>
      </w:r>
    </w:p>
    <w:p w:rsidR="00CE2C96" w:rsidRDefault="00CE2C96" w:rsidP="00CE2C96">
      <w:pPr>
        <w:ind w:firstLine="708"/>
        <w:jc w:val="both"/>
      </w:pPr>
      <w:r>
        <w:t>За прилагане на новата уредба не са необходими финансови средства.</w:t>
      </w:r>
    </w:p>
    <w:p w:rsidR="00CE2C96" w:rsidRDefault="00CE2C96" w:rsidP="00CE2C96">
      <w:pPr>
        <w:widowControl w:val="0"/>
        <w:ind w:firstLine="708"/>
        <w:jc w:val="both"/>
        <w:rPr>
          <w:b/>
        </w:rPr>
      </w:pPr>
      <w:r>
        <w:rPr>
          <w:b/>
        </w:rPr>
        <w:t xml:space="preserve"> </w:t>
      </w:r>
    </w:p>
    <w:p w:rsidR="00CE2C96" w:rsidRDefault="00CE2C96" w:rsidP="00CE2C96">
      <w:pPr>
        <w:widowControl w:val="0"/>
        <w:ind w:firstLine="708"/>
        <w:jc w:val="both"/>
        <w:rPr>
          <w:b/>
        </w:rPr>
      </w:pPr>
      <w:r>
        <w:rPr>
          <w:b/>
        </w:rPr>
        <w:lastRenderedPageBreak/>
        <w:t>Анализ за съответствие с правото на Европейския съюз.</w:t>
      </w:r>
    </w:p>
    <w:p w:rsidR="00CE2C96" w:rsidRDefault="00CE2C96" w:rsidP="00CE2C96">
      <w:pPr>
        <w:widowControl w:val="0"/>
        <w:ind w:firstLine="720"/>
        <w:jc w:val="both"/>
      </w:pPr>
      <w:r>
        <w:t>Настоящите изменения на Наредбата за именуване и преименуване на общински обекти на територията на Община Бургас са в пълно съответствие с европейското  законодателство, спазвайки в пълнота разпоредбите и целите на националното и местно законодателство.</w:t>
      </w:r>
    </w:p>
    <w:p w:rsidR="00432F46" w:rsidRDefault="00432F46">
      <w:bookmarkStart w:id="0" w:name="_GoBack"/>
      <w:bookmarkEnd w:id="0"/>
    </w:p>
    <w:sectPr w:rsidR="00432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C96"/>
    <w:rsid w:val="00367153"/>
    <w:rsid w:val="00432F46"/>
    <w:rsid w:val="00CE2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572932-2B1F-4BD5-BDF3-57D92437D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2C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0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1</cp:revision>
  <dcterms:created xsi:type="dcterms:W3CDTF">2019-11-21T07:16:00Z</dcterms:created>
  <dcterms:modified xsi:type="dcterms:W3CDTF">2019-11-21T07:16:00Z</dcterms:modified>
</cp:coreProperties>
</file>