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B19" w:rsidRPr="00D56B19" w:rsidRDefault="00D56B19" w:rsidP="00D56B19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bookmarkStart w:id="0" w:name="_GoBack"/>
      <w:bookmarkEnd w:id="0"/>
      <w:r w:rsidRPr="00D56B19">
        <w:rPr>
          <w:rFonts w:ascii="Times New Roman" w:eastAsia="Times New Roman" w:hAnsi="Times New Roman"/>
          <w:b/>
          <w:sz w:val="28"/>
          <w:szCs w:val="28"/>
          <w:lang w:eastAsia="bg-BG"/>
        </w:rPr>
        <w:t>ПРАВИЛНИК ЗА ОРГАНИЗАЦИЯТА И РЕДА ЗА ПРИВАТИЗАЦИЯ В ОБЩИНА БУРГАС</w:t>
      </w:r>
    </w:p>
    <w:p w:rsidR="00595F5E" w:rsidRDefault="00595F5E" w:rsidP="00595F5E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</w:p>
    <w:p w:rsidR="00D56B19" w:rsidRPr="00D56B19" w:rsidRDefault="00595F5E" w:rsidP="00595F5E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Приет</w:t>
      </w:r>
      <w:r w:rsidRPr="00595F5E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с решение 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на Общински съвет-Бургас по т. </w:t>
      </w:r>
      <w:r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10</w:t>
      </w:r>
      <w:r w:rsidRPr="00595F5E">
        <w:rPr>
          <w:rFonts w:ascii="Times New Roman" w:eastAsia="Times New Roman" w:hAnsi="Times New Roman"/>
          <w:b/>
          <w:sz w:val="28"/>
          <w:szCs w:val="28"/>
          <w:lang w:eastAsia="bg-BG"/>
        </w:rPr>
        <w:t>, Протокол №7 /26.01.2016 г.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ab/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  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ab/>
        <w:t>Чл. 1. Този Правилник урежда правилата за работа при заседанията на Комисията за провеждане на търгове, конкурси, приватизация и реализация на малки благоустройствени проекти (КПТКПРМБП), свързани с дейността й по приватизация.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Чл.2.(1) КПТКПРМБП е специализиран орган на Общински съвет Бургас по чл. 4, ал. 4 от ЗПСК за организация, подготовка и извършване на приватизация </w:t>
      </w:r>
      <w:r w:rsidRPr="00D56B19">
        <w:rPr>
          <w:rFonts w:ascii="Times New Roman" w:eastAsia="Times New Roman" w:hAnsi="Times New Roman"/>
          <w:bCs/>
          <w:iCs/>
          <w:sz w:val="28"/>
          <w:szCs w:val="28"/>
          <w:lang w:eastAsia="bg-BG"/>
        </w:rPr>
        <w:t>и следприватизационен контрол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на: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1. дялове и акции от търговски дружества, собственост на Общината;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2. обособени части от имуществото на търговски дружества с повече от 50 на сто общинско участие в капитала;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3. общински нежилищни имоти, невключени в имуществото на общински търговски дружества, които се използват за стопански цели </w:t>
      </w: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магазини, ателиета, складове, сервизи, цехове и др.</w:t>
      </w: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както и незавършени обекти на строителството, невключени в имуществото на общински търговски дружества.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ab/>
        <w:t>(2)</w:t>
      </w:r>
      <w:r w:rsidRPr="00D56B19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КПТКПРМБП осъществява следприватизационен контрол върху изпълнението на задълженията на купувачите, поети с приватизационния договор.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ab/>
        <w:t>(3) Обектите по чл.2, ал.1 се приватизират чрез метод на приватизация „публичен търг с явно наддаване“, като тези търгове се провеждат в заседателната зала на Община Бургас.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Чл.3. При осъществяване на приватизационния процес и следприватизационен контрол КПТКПРМБП изпълнява следните функции: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1. организира и провежда търговете и конкурсите по реда на ЗПСК. Извършва всички по</w:t>
      </w: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>-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нататъшни действия, свързани с цялостното приложение на ЗПСК и съответните законови и подзаконови нормативни актове;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2. изготвя списъци на общинското участие по чл.3, ал. 2 и чл. 3, ал. 3, т.2 от годишни планове за работа по чл.6, ал.2 от ЗПСК;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3. мотивира своите решения и огласява основанията за промяна на практиката си;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4. в случаите на продажба на акции, провежда по решение на Общински съвет публични търгове или конкурси и извършва подготвителни действия по организацията на конкурсите по чл.5, ал.1 от ЗПСК;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5. по реда на чл.5, ал.2 от ЗПСК възлага на трети лица извършването на експертни дейности свързани с подготовката за приватизация или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следприватизационен контрол, включително процесуално представителство;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6. възлага и приема анализите на правното състояние на обектите, подлежащи на приватизация по чл. 2, ал. 1 от настоящия правилник;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7. възлага и приема приватизационните оценки на обектите, подлежащи на приватизация по чл. 2, ал. 1 от настоящия правилник, както и информационни меморандуми;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8. при условията на чл.29,  ал.2 от ЗПСК създава и подържа публичен регистър за приватизация или следприватизационен контрол, включително и по Интернет, като същия се обнародва и на официалната Интернет страница на Общински съвет - Бургас;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9. обнародва в ДВ и включва в публичния регистър по т.8 данни за извършените продажби /продадени обекти, купувачите, цената, срока и условията за плащане, договорения размер на инвестициите и брой на работните места/;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10. събира необходимата информация за всички подлежащи на приватизация обекти от нейната компетентност, извършва маркетинг, подготвя сключването на сделки за приватизация;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11. </w:t>
      </w:r>
      <w:r w:rsidRPr="00D56B19">
        <w:rPr>
          <w:rFonts w:ascii="Times New Roman" w:eastAsia="Times New Roman" w:hAnsi="Times New Roman"/>
          <w:bCs/>
          <w:iCs/>
          <w:sz w:val="28"/>
          <w:szCs w:val="28"/>
          <w:lang w:eastAsia="bg-BG"/>
        </w:rPr>
        <w:t>не допуска до участие в приватизацията физически и юридически лица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, членове на управителните и контролни органи на юридическите лица, включени в списъка по Закона за информация относно необслужвани кредити, освен ако са погасили задълженията си;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12. осъществява следприватизационен контрол по сключените приватизационни сделки. Контролира плащанията по приватизационните договори в случаите на разсрочено плащане на покупната цена, изисква информация в случаите на постъпили сигнали за неизпълнение на приватизационните договори, извършва проверка относно изпълнението на поетите с приватизационните договори задължения в приватизираните обекти, предлага на Кмета на Общината осъществяването на действия по предявяване и събиране на предвидените в договора неустойки в случаите на неизпълнение.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Чл.4. (1) КПТКПРМБП се състои от петнадесет члена, от които единадесет общински съветници, определени с решение на Общински съвет и четирима представители на общинска администрация, определени със заповед на Кмета на Общината. КПТКПРМБП се ръководи от Председател, а при негово отсъствие от Заместник-председател, които се избират с решение на Общински съвет. 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(2) Председателят свиква и ръководи заседанията на КПТКПРМБП.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Чл. 5. (1) Председателят на КПТКПРМБП обявява часа и мястото на провеждане на заседанието. Дневният ред се съобщава на членовете на КПТКПРМБП с електронно писмо до 48 часа преди началния час на заседанието;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lastRenderedPageBreak/>
        <w:t>(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Заседанията на КПТКПРМБП са редовни, когато на тях присъстват най-малко половината плюс един от членовете на комисията.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3</w:t>
      </w: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За всяко заседание на КПТКПРМБП се води протокол, който се подписва от присъствалите членове.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4</w:t>
      </w: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По въпросите от своята компетентност КПТКПРМБП се произнася с решения. Решенията се считат за приети, ако за тях са гласували най-малко половината плюс един от присъстващите членове.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5</w:t>
      </w: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Решенията на КПТКПРМБП се съобщават писмено на заинтересуваните лица.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6</w:t>
      </w: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Pr="00D56B19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 xml:space="preserve">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Решенията на КПТКПРМБП се публикуват в 7- дневен срок от приемането им на официалната Интернет страница на Общински съвет Бургас.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Чл. 6.</w:t>
      </w:r>
      <w:r w:rsidRPr="00D56B19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КПТКПРМБП има следните правомощия: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ab/>
        <w:t>1. приема и внася в Общинския съвет проекта на списъци на общинското участие, което ще се обявява по реда на чл.3, ал.2 и чл.3, ал.3, т.2 от ЗПСК и проектите на годишните планове за работа по чл.6, ал.2 от ЗПСК;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ab/>
        <w:t>2. отговаря за контрола по изпълнението на всички решения на Общинския съвет, отнасящи се до приватизацията на обектите и следприватизационния контрол по чл.2, ал.1 и 2 от този правилник;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3. </w:t>
      </w:r>
      <w:r w:rsidRPr="00D56B19">
        <w:rPr>
          <w:rFonts w:ascii="Times New Roman" w:eastAsia="Times New Roman" w:hAnsi="Times New Roman"/>
          <w:bCs/>
          <w:iCs/>
          <w:sz w:val="28"/>
          <w:szCs w:val="28"/>
          <w:lang w:eastAsia="bg-BG"/>
        </w:rPr>
        <w:t>съобразно изискванията на чл.10, ал. 1 от ЗПСК, контролира паричните постъпления от приватизацията на общинското участие в капитала на търговски дружества, на обособени части от имуществото на еднолични търговски дружества с общинско участие в капитала, както и на обекти по чл.1, ал.2, т.6 от ЗПСК постъпващи по бюджета на общината и разходването им по реда на чл.127 от Закона за публичните финанси;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     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ab/>
        <w:t>4. провежда търговете и конкурсите;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     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ab/>
        <w:t>5. определя участника, спечелил търга;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     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ab/>
        <w:t>6. определя допуснатите участници в публичния търг, определя спечелилия търга участник и този класирал се на второ място;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     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ab/>
        <w:t>7. КПТКПРМБП изготвя протокол от проведения търг в два екземпляра, който се подписва от членовете на комисията и от представителите на всички допуснати участници в търга;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      </w:t>
      </w:r>
      <w:r w:rsidRPr="00D56B19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8. внася за разглеждане и приемане от Общинския съвет оценките на обекти, включени в годишната приватизационна програма с цена над 500 хил. лв. (петстотин хиляди лв.);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     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ab/>
        <w:t>9. утвърждава тръжна и конкурсна документация на обектите за приватизация;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ab/>
        <w:t>10. приема годишния отчет за дейността и изпълнението на приватизационната програма и го представя за сведение пред Общинския съвет;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Чл.7. Приватизационните договори се подписват от Кмета на Община Бургас.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Чл.8. За всички въпроси, неуредени в този правилник се прилагат съответните разпоредби на действащото законодателство и решенията на Общински съвет – Бургас.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ПРЕХОДНИ И ЗАКЛЮЧИТЕЛНИ РАЗПОРЕДБИ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ab/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ab/>
        <w:t>§ 1. Настоящият правилник е приет на основание чл.</w:t>
      </w: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21, ал.</w:t>
      </w: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2 от Закона за местното самоуправление и местната администрация. 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§ 2. Правилникът влиза в сила от деня на публикуването му. </w:t>
      </w:r>
    </w:p>
    <w:p w:rsidR="00384F84" w:rsidRDefault="00D56B19" w:rsidP="00C9502E">
      <w:pPr>
        <w:ind w:firstLine="708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§ 3. Настоящият Правилник е приет с решение на Общински съвет – Бургас по т.10, Протокол № 7</w:t>
      </w: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и отменя Правилника за дейността на комисия за приватизация и публично-частно партньорство, </w:t>
      </w:r>
      <w:r w:rsidRPr="00D56B19">
        <w:rPr>
          <w:rFonts w:ascii="Times New Roman" w:eastAsia="Times New Roman" w:hAnsi="Times New Roman"/>
          <w:sz w:val="28"/>
          <w:szCs w:val="28"/>
          <w:lang w:val="ru-RU" w:eastAsia="bg-BG"/>
        </w:rPr>
        <w:t>приет с решение на Общински съвет – Бургас по т. 1, Протокол №34/25.03.2014 г.</w:t>
      </w: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,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изм. и доп.  по т. </w:t>
      </w:r>
      <w:r w:rsidRPr="00D56B19">
        <w:rPr>
          <w:rFonts w:ascii="Times New Roman" w:eastAsia="Times New Roman" w:hAnsi="Times New Roman"/>
          <w:sz w:val="28"/>
          <w:szCs w:val="28"/>
          <w:lang w:val="ru-RU" w:eastAsia="bg-BG"/>
        </w:rPr>
        <w:t>5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, Протокол № 39/ 12.08.2014 г.</w:t>
      </w:r>
    </w:p>
    <w:p w:rsidR="00755376" w:rsidRDefault="00755376" w:rsidP="00D56B19">
      <w:pPr>
        <w:rPr>
          <w:rFonts w:ascii="Times New Roman" w:eastAsia="Times New Roman" w:hAnsi="Times New Roman"/>
          <w:sz w:val="28"/>
          <w:szCs w:val="28"/>
          <w:lang w:val="en-US" w:eastAsia="bg-BG"/>
        </w:rPr>
      </w:pPr>
    </w:p>
    <w:p w:rsidR="00755376" w:rsidRDefault="00755376" w:rsidP="00755376">
      <w:pPr>
        <w:suppressAutoHyphens w:val="0"/>
        <w:autoSpaceDN/>
        <w:spacing w:after="0" w:line="240" w:lineRule="auto"/>
        <w:ind w:firstLine="708"/>
        <w:textAlignment w:val="auto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</w:p>
    <w:p w:rsidR="00755376" w:rsidRPr="00755376" w:rsidRDefault="00755376" w:rsidP="00755376">
      <w:pPr>
        <w:suppressAutoHyphens w:val="0"/>
        <w:autoSpaceDN/>
        <w:spacing w:after="0" w:line="240" w:lineRule="auto"/>
        <w:ind w:firstLine="708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55376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Председател на Общински съвет – Бургас: </w:t>
      </w:r>
    </w:p>
    <w:p w:rsidR="00755376" w:rsidRPr="00755376" w:rsidRDefault="00755376" w:rsidP="00755376">
      <w:pPr>
        <w:suppressAutoHyphens w:val="0"/>
        <w:autoSpaceDN/>
        <w:spacing w:after="0" w:line="240" w:lineRule="auto"/>
        <w:ind w:left="2160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55376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</w:p>
    <w:p w:rsidR="00755376" w:rsidRPr="00755376" w:rsidRDefault="00755376" w:rsidP="00755376">
      <w:pPr>
        <w:suppressAutoHyphens w:val="0"/>
        <w:autoSpaceDN/>
        <w:spacing w:after="0" w:line="240" w:lineRule="auto"/>
        <w:ind w:left="3576" w:firstLine="672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val="ru-RU" w:eastAsia="bg-BG"/>
        </w:rPr>
      </w:pPr>
      <w:r w:rsidRPr="00755376">
        <w:rPr>
          <w:rFonts w:ascii="Times New Roman" w:eastAsia="Times New Roman" w:hAnsi="Times New Roman"/>
          <w:b/>
          <w:sz w:val="28"/>
          <w:szCs w:val="28"/>
          <w:lang w:eastAsia="bg-BG"/>
        </w:rPr>
        <w:t>/Костантин Луков/</w:t>
      </w:r>
    </w:p>
    <w:p w:rsidR="00755376" w:rsidRPr="00755376" w:rsidRDefault="00755376" w:rsidP="00755376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755376" w:rsidRPr="00755376" w:rsidRDefault="00755376" w:rsidP="00755376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755376" w:rsidRPr="00755376" w:rsidRDefault="00755376" w:rsidP="00755376">
      <w:pPr>
        <w:suppressAutoHyphens w:val="0"/>
        <w:autoSpaceDN/>
        <w:spacing w:after="0" w:line="240" w:lineRule="auto"/>
        <w:ind w:firstLine="708"/>
        <w:textAlignment w:val="auto"/>
        <w:rPr>
          <w:rFonts w:ascii="Times New Roman" w:eastAsia="Times New Roman" w:hAnsi="Times New Roman"/>
          <w:b/>
          <w:sz w:val="28"/>
          <w:szCs w:val="28"/>
          <w:lang w:val="ru-RU" w:eastAsia="bg-BG"/>
        </w:rPr>
      </w:pPr>
    </w:p>
    <w:p w:rsidR="00755376" w:rsidRPr="00755376" w:rsidRDefault="00755376" w:rsidP="00755376">
      <w:pPr>
        <w:suppressAutoHyphens w:val="0"/>
        <w:autoSpaceDN/>
        <w:spacing w:after="0" w:line="240" w:lineRule="auto"/>
        <w:ind w:firstLine="708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55376">
        <w:rPr>
          <w:rFonts w:ascii="Times New Roman" w:eastAsia="Times New Roman" w:hAnsi="Times New Roman"/>
          <w:b/>
          <w:sz w:val="28"/>
          <w:szCs w:val="28"/>
          <w:lang w:eastAsia="bg-BG"/>
        </w:rPr>
        <w:t>Секретар на Община – Бургас:</w:t>
      </w:r>
    </w:p>
    <w:p w:rsidR="00755376" w:rsidRPr="00755376" w:rsidRDefault="00755376" w:rsidP="00755376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55376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</w:p>
    <w:p w:rsidR="00755376" w:rsidRPr="00755376" w:rsidRDefault="00755376" w:rsidP="00755376">
      <w:pPr>
        <w:tabs>
          <w:tab w:val="num" w:pos="360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color w:val="000000"/>
          <w:sz w:val="28"/>
          <w:szCs w:val="28"/>
          <w:lang w:val="en-US" w:eastAsia="bg-BG"/>
        </w:rPr>
      </w:pPr>
      <w:r w:rsidRPr="00755376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eastAsia="bg-BG"/>
        </w:rPr>
        <w:t>/Божидар Кънчев/</w:t>
      </w:r>
    </w:p>
    <w:p w:rsidR="00755376" w:rsidRPr="00755376" w:rsidRDefault="00755376" w:rsidP="00D56B19">
      <w:pPr>
        <w:rPr>
          <w:sz w:val="28"/>
          <w:szCs w:val="28"/>
          <w:lang w:val="en-US"/>
        </w:rPr>
      </w:pPr>
    </w:p>
    <w:sectPr w:rsidR="00755376" w:rsidRPr="007553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B19"/>
    <w:rsid w:val="00177962"/>
    <w:rsid w:val="00384F84"/>
    <w:rsid w:val="00390EA0"/>
    <w:rsid w:val="004B6972"/>
    <w:rsid w:val="00595F5E"/>
    <w:rsid w:val="0075252E"/>
    <w:rsid w:val="00755376"/>
    <w:rsid w:val="00774B1F"/>
    <w:rsid w:val="00C9502E"/>
    <w:rsid w:val="00CA639D"/>
    <w:rsid w:val="00D56B19"/>
    <w:rsid w:val="00E1772C"/>
    <w:rsid w:val="00ED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9F3CF8-1AC8-4521-8263-22D0AAC93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56B1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CA639D"/>
    <w:pPr>
      <w:keepNext/>
      <w:suppressAutoHyphens w:val="0"/>
      <w:autoSpaceDN/>
      <w:spacing w:before="240" w:after="60" w:line="240" w:lineRule="auto"/>
      <w:textAlignment w:val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A639D"/>
    <w:pPr>
      <w:keepNext/>
      <w:suppressAutoHyphens w:val="0"/>
      <w:autoSpaceDN/>
      <w:spacing w:before="240" w:after="60" w:line="240" w:lineRule="auto"/>
      <w:textAlignment w:val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bg-BG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A639D"/>
    <w:pPr>
      <w:keepNext/>
      <w:suppressAutoHyphens w:val="0"/>
      <w:autoSpaceDN/>
      <w:spacing w:before="240" w:after="60" w:line="240" w:lineRule="auto"/>
      <w:textAlignment w:val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eastAsia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A639D"/>
    <w:pPr>
      <w:keepNext/>
      <w:suppressAutoHyphens w:val="0"/>
      <w:autoSpaceDN/>
      <w:spacing w:before="240" w:after="60" w:line="240" w:lineRule="auto"/>
      <w:textAlignment w:val="auto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eastAsia="bg-BG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A639D"/>
    <w:pPr>
      <w:suppressAutoHyphens w:val="0"/>
      <w:autoSpaceDN/>
      <w:spacing w:before="240" w:after="60" w:line="240" w:lineRule="auto"/>
      <w:textAlignment w:val="auto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eastAsia="bg-BG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A639D"/>
    <w:pPr>
      <w:suppressAutoHyphens w:val="0"/>
      <w:autoSpaceDN/>
      <w:spacing w:before="240" w:after="60" w:line="240" w:lineRule="auto"/>
      <w:textAlignment w:val="auto"/>
      <w:outlineLvl w:val="5"/>
    </w:pPr>
    <w:rPr>
      <w:rFonts w:asciiTheme="minorHAnsi" w:eastAsiaTheme="minorEastAsia" w:hAnsiTheme="minorHAnsi" w:cstheme="minorBidi"/>
      <w:b/>
      <w:bCs/>
      <w:lang w:eastAsia="bg-BG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A639D"/>
    <w:pPr>
      <w:suppressAutoHyphens w:val="0"/>
      <w:autoSpaceDN/>
      <w:spacing w:before="240" w:after="60" w:line="240" w:lineRule="auto"/>
      <w:textAlignment w:val="auto"/>
      <w:outlineLvl w:val="6"/>
    </w:pPr>
    <w:rPr>
      <w:rFonts w:asciiTheme="minorHAnsi" w:eastAsiaTheme="minorEastAsia" w:hAnsiTheme="minorHAnsi" w:cstheme="minorBidi"/>
      <w:sz w:val="24"/>
      <w:szCs w:val="24"/>
      <w:lang w:eastAsia="bg-BG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A639D"/>
    <w:pPr>
      <w:suppressAutoHyphens w:val="0"/>
      <w:autoSpaceDN/>
      <w:spacing w:before="240" w:after="60" w:line="240" w:lineRule="auto"/>
      <w:textAlignment w:val="auto"/>
      <w:outlineLvl w:val="7"/>
    </w:pPr>
    <w:rPr>
      <w:rFonts w:asciiTheme="minorHAnsi" w:eastAsiaTheme="minorEastAsia" w:hAnsiTheme="minorHAnsi" w:cstheme="minorBidi"/>
      <w:i/>
      <w:iCs/>
      <w:sz w:val="24"/>
      <w:szCs w:val="24"/>
      <w:lang w:eastAsia="bg-BG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A639D"/>
    <w:pPr>
      <w:suppressAutoHyphens w:val="0"/>
      <w:autoSpaceDN/>
      <w:spacing w:before="240" w:after="60" w:line="240" w:lineRule="auto"/>
      <w:textAlignment w:val="auto"/>
      <w:outlineLvl w:val="8"/>
    </w:pPr>
    <w:rPr>
      <w:rFonts w:asciiTheme="majorHAnsi" w:eastAsiaTheme="majorEastAsia" w:hAnsiTheme="majorHAnsi" w:cstheme="majorBidi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CA639D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Heading1Char">
    <w:name w:val="Heading 1 Char"/>
    <w:basedOn w:val="DefaultParagraphFont"/>
    <w:link w:val="Heading1"/>
    <w:rsid w:val="00CA639D"/>
    <w:rPr>
      <w:rFonts w:asciiTheme="majorHAnsi" w:eastAsiaTheme="majorEastAsia" w:hAnsiTheme="majorHAnsi" w:cstheme="majorBidi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semiHidden/>
    <w:rsid w:val="00CA639D"/>
    <w:rPr>
      <w:rFonts w:asciiTheme="majorHAnsi" w:eastAsiaTheme="majorEastAsia" w:hAnsiTheme="majorHAnsi" w:cstheme="majorBidi"/>
      <w:b/>
      <w:bCs/>
      <w:i/>
      <w:iCs/>
      <w:sz w:val="28"/>
      <w:szCs w:val="28"/>
      <w:lang w:eastAsia="bg-BG"/>
    </w:rPr>
  </w:style>
  <w:style w:type="character" w:customStyle="1" w:styleId="Heading3Char">
    <w:name w:val="Heading 3 Char"/>
    <w:basedOn w:val="DefaultParagraphFont"/>
    <w:link w:val="Heading3"/>
    <w:semiHidden/>
    <w:rsid w:val="00CA639D"/>
    <w:rPr>
      <w:rFonts w:asciiTheme="majorHAnsi" w:eastAsiaTheme="majorEastAsia" w:hAnsiTheme="majorHAnsi" w:cstheme="majorBidi"/>
      <w:b/>
      <w:bCs/>
      <w:sz w:val="26"/>
      <w:szCs w:val="26"/>
      <w:lang w:eastAsia="bg-BG"/>
    </w:rPr>
  </w:style>
  <w:style w:type="character" w:customStyle="1" w:styleId="Heading4Char">
    <w:name w:val="Heading 4 Char"/>
    <w:basedOn w:val="DefaultParagraphFont"/>
    <w:link w:val="Heading4"/>
    <w:semiHidden/>
    <w:rsid w:val="00CA639D"/>
    <w:rPr>
      <w:rFonts w:asciiTheme="minorHAnsi" w:eastAsiaTheme="minorEastAsia" w:hAnsiTheme="minorHAnsi" w:cstheme="minorBidi"/>
      <w:b/>
      <w:bCs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semiHidden/>
    <w:rsid w:val="00CA639D"/>
    <w:rPr>
      <w:rFonts w:asciiTheme="minorHAnsi" w:eastAsiaTheme="minorEastAsia" w:hAnsiTheme="minorHAnsi" w:cstheme="minorBidi"/>
      <w:b/>
      <w:bCs/>
      <w:i/>
      <w:iCs/>
      <w:sz w:val="26"/>
      <w:szCs w:val="26"/>
      <w:lang w:eastAsia="bg-BG"/>
    </w:rPr>
  </w:style>
  <w:style w:type="character" w:customStyle="1" w:styleId="Heading6Char">
    <w:name w:val="Heading 6 Char"/>
    <w:basedOn w:val="DefaultParagraphFont"/>
    <w:link w:val="Heading6"/>
    <w:semiHidden/>
    <w:rsid w:val="00CA639D"/>
    <w:rPr>
      <w:rFonts w:asciiTheme="minorHAnsi" w:eastAsiaTheme="minorEastAsia" w:hAnsiTheme="minorHAnsi" w:cstheme="minorBidi"/>
      <w:b/>
      <w:bCs/>
      <w:sz w:val="22"/>
      <w:szCs w:val="22"/>
      <w:lang w:eastAsia="bg-BG"/>
    </w:rPr>
  </w:style>
  <w:style w:type="character" w:customStyle="1" w:styleId="Heading7Char">
    <w:name w:val="Heading 7 Char"/>
    <w:basedOn w:val="DefaultParagraphFont"/>
    <w:link w:val="Heading7"/>
    <w:semiHidden/>
    <w:rsid w:val="00CA639D"/>
    <w:rPr>
      <w:rFonts w:asciiTheme="minorHAnsi" w:eastAsiaTheme="minorEastAsia" w:hAnsiTheme="minorHAnsi" w:cstheme="minorBidi"/>
      <w:sz w:val="24"/>
      <w:szCs w:val="24"/>
      <w:lang w:eastAsia="bg-BG"/>
    </w:rPr>
  </w:style>
  <w:style w:type="character" w:customStyle="1" w:styleId="Heading8Char">
    <w:name w:val="Heading 8 Char"/>
    <w:basedOn w:val="DefaultParagraphFont"/>
    <w:link w:val="Heading8"/>
    <w:semiHidden/>
    <w:rsid w:val="00CA639D"/>
    <w:rPr>
      <w:rFonts w:asciiTheme="minorHAnsi" w:eastAsiaTheme="minorEastAsia" w:hAnsiTheme="minorHAnsi" w:cstheme="minorBidi"/>
      <w:i/>
      <w:iCs/>
      <w:sz w:val="24"/>
      <w:szCs w:val="24"/>
      <w:lang w:eastAsia="bg-BG"/>
    </w:rPr>
  </w:style>
  <w:style w:type="character" w:customStyle="1" w:styleId="Heading9Char">
    <w:name w:val="Heading 9 Char"/>
    <w:basedOn w:val="DefaultParagraphFont"/>
    <w:link w:val="Heading9"/>
    <w:semiHidden/>
    <w:rsid w:val="00CA639D"/>
    <w:rPr>
      <w:rFonts w:asciiTheme="majorHAnsi" w:eastAsiaTheme="majorEastAsia" w:hAnsiTheme="majorHAnsi" w:cstheme="majorBidi"/>
      <w:sz w:val="22"/>
      <w:szCs w:val="22"/>
      <w:lang w:eastAsia="bg-BG"/>
    </w:rPr>
  </w:style>
  <w:style w:type="paragraph" w:styleId="Title">
    <w:name w:val="Title"/>
    <w:basedOn w:val="Normal"/>
    <w:next w:val="Normal"/>
    <w:link w:val="TitleChar"/>
    <w:qFormat/>
    <w:rsid w:val="00CA639D"/>
    <w:pPr>
      <w:suppressAutoHyphens w:val="0"/>
      <w:autoSpaceDN/>
      <w:spacing w:before="240" w:after="60" w:line="240" w:lineRule="auto"/>
      <w:jc w:val="center"/>
      <w:textAlignment w:val="auto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bg-BG"/>
    </w:rPr>
  </w:style>
  <w:style w:type="character" w:customStyle="1" w:styleId="TitleChar">
    <w:name w:val="Title Char"/>
    <w:basedOn w:val="DefaultParagraphFont"/>
    <w:link w:val="Title"/>
    <w:rsid w:val="00CA639D"/>
    <w:rPr>
      <w:rFonts w:asciiTheme="majorHAnsi" w:eastAsiaTheme="majorEastAsia" w:hAnsiTheme="majorHAnsi" w:cstheme="majorBidi"/>
      <w:b/>
      <w:bCs/>
      <w:kern w:val="28"/>
      <w:sz w:val="32"/>
      <w:szCs w:val="32"/>
      <w:lang w:eastAsia="bg-BG"/>
    </w:rPr>
  </w:style>
  <w:style w:type="paragraph" w:styleId="Subtitle">
    <w:name w:val="Subtitle"/>
    <w:basedOn w:val="Normal"/>
    <w:next w:val="Normal"/>
    <w:link w:val="SubtitleChar"/>
    <w:qFormat/>
    <w:rsid w:val="00CA639D"/>
    <w:pPr>
      <w:suppressAutoHyphens w:val="0"/>
      <w:autoSpaceDN/>
      <w:spacing w:after="60" w:line="240" w:lineRule="auto"/>
      <w:jc w:val="center"/>
      <w:textAlignment w:val="auto"/>
      <w:outlineLvl w:val="1"/>
    </w:pPr>
    <w:rPr>
      <w:rFonts w:asciiTheme="majorHAnsi" w:eastAsiaTheme="majorEastAsia" w:hAnsiTheme="majorHAnsi" w:cstheme="majorBidi"/>
      <w:sz w:val="24"/>
      <w:szCs w:val="24"/>
      <w:lang w:eastAsia="bg-BG"/>
    </w:rPr>
  </w:style>
  <w:style w:type="character" w:customStyle="1" w:styleId="SubtitleChar">
    <w:name w:val="Subtitle Char"/>
    <w:basedOn w:val="DefaultParagraphFont"/>
    <w:link w:val="Subtitle"/>
    <w:rsid w:val="00CA639D"/>
    <w:rPr>
      <w:rFonts w:asciiTheme="majorHAnsi" w:eastAsiaTheme="majorEastAsia" w:hAnsiTheme="majorHAnsi" w:cstheme="majorBidi"/>
      <w:sz w:val="24"/>
      <w:szCs w:val="24"/>
      <w:lang w:eastAsia="bg-BG"/>
    </w:rPr>
  </w:style>
  <w:style w:type="character" w:styleId="Strong">
    <w:name w:val="Strong"/>
    <w:qFormat/>
    <w:rsid w:val="00CA639D"/>
    <w:rPr>
      <w:b/>
      <w:bCs/>
    </w:rPr>
  </w:style>
  <w:style w:type="character" w:styleId="Emphasis">
    <w:name w:val="Emphasis"/>
    <w:qFormat/>
    <w:rsid w:val="00CA639D"/>
    <w:rPr>
      <w:i/>
      <w:iCs/>
    </w:rPr>
  </w:style>
  <w:style w:type="paragraph" w:styleId="ListParagraph">
    <w:name w:val="List Paragraph"/>
    <w:basedOn w:val="Normal"/>
    <w:uiPriority w:val="34"/>
    <w:qFormat/>
    <w:rsid w:val="00ED2408"/>
    <w:pPr>
      <w:suppressAutoHyphens w:val="0"/>
      <w:autoSpaceDN/>
      <w:spacing w:after="0" w:line="240" w:lineRule="auto"/>
      <w:ind w:left="708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Quote">
    <w:name w:val="Quote"/>
    <w:basedOn w:val="Normal"/>
    <w:next w:val="Normal"/>
    <w:link w:val="QuoteChar"/>
    <w:uiPriority w:val="29"/>
    <w:qFormat/>
    <w:rsid w:val="00CA639D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i/>
      <w:iCs/>
      <w:color w:val="000000" w:themeColor="text1"/>
      <w:sz w:val="24"/>
      <w:szCs w:val="24"/>
      <w:lang w:eastAsia="bg-BG"/>
    </w:rPr>
  </w:style>
  <w:style w:type="character" w:customStyle="1" w:styleId="QuoteChar">
    <w:name w:val="Quote Char"/>
    <w:basedOn w:val="DefaultParagraphFont"/>
    <w:link w:val="Quote"/>
    <w:uiPriority w:val="29"/>
    <w:rsid w:val="00CA639D"/>
    <w:rPr>
      <w:i/>
      <w:iCs/>
      <w:color w:val="000000" w:themeColor="text1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39D"/>
    <w:pPr>
      <w:pBdr>
        <w:bottom w:val="single" w:sz="4" w:space="4" w:color="4F81BD" w:themeColor="accent1"/>
      </w:pBdr>
      <w:suppressAutoHyphens w:val="0"/>
      <w:autoSpaceDN/>
      <w:spacing w:before="200" w:after="280" w:line="240" w:lineRule="auto"/>
      <w:ind w:left="936" w:right="936"/>
      <w:textAlignment w:val="auto"/>
    </w:pPr>
    <w:rPr>
      <w:rFonts w:ascii="Times New Roman" w:eastAsiaTheme="majorEastAsia" w:hAnsi="Times New Roman" w:cstheme="majorBidi"/>
      <w:b/>
      <w:bCs/>
      <w:i/>
      <w:iCs/>
      <w:color w:val="4F81BD" w:themeColor="accent1"/>
      <w:sz w:val="24"/>
      <w:szCs w:val="24"/>
      <w:lang w:eastAsia="bg-BG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39D"/>
    <w:rPr>
      <w:rFonts w:eastAsiaTheme="majorEastAsia" w:cstheme="majorBidi"/>
      <w:b/>
      <w:bCs/>
      <w:i/>
      <w:iCs/>
      <w:color w:val="4F81BD" w:themeColor="accent1"/>
      <w:sz w:val="24"/>
      <w:szCs w:val="24"/>
      <w:lang w:eastAsia="bg-BG"/>
    </w:rPr>
  </w:style>
  <w:style w:type="character" w:styleId="SubtleEmphasis">
    <w:name w:val="Subtle Emphasis"/>
    <w:uiPriority w:val="19"/>
    <w:qFormat/>
    <w:rsid w:val="00CA639D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CA639D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CA639D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CA639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CA639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A639D"/>
    <w:pPr>
      <w:outlineLvl w:val="9"/>
    </w:pPr>
  </w:style>
  <w:style w:type="paragraph" w:styleId="Caption">
    <w:name w:val="caption"/>
    <w:basedOn w:val="Normal"/>
    <w:next w:val="Normal"/>
    <w:semiHidden/>
    <w:unhideWhenUsed/>
    <w:qFormat/>
    <w:rsid w:val="00CA639D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b/>
      <w:bCs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1159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Reneta Raykova</cp:lastModifiedBy>
  <cp:revision>2</cp:revision>
  <cp:lastPrinted>2016-02-01T13:51:00Z</cp:lastPrinted>
  <dcterms:created xsi:type="dcterms:W3CDTF">2019-10-30T13:06:00Z</dcterms:created>
  <dcterms:modified xsi:type="dcterms:W3CDTF">2019-10-30T13:06:00Z</dcterms:modified>
</cp:coreProperties>
</file>